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8fce831253e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1F" w:rsidRPr="00732942" w:rsidRDefault="00703792">
      <w:pPr>
        <w:rPr>
          <w:b/>
          <w:sz w:val="26"/>
          <w:szCs w:val="26"/>
        </w:rPr>
      </w:pPr>
      <w:r w:rsidRPr="00732942">
        <w:rPr>
          <w:b/>
          <w:sz w:val="26"/>
          <w:szCs w:val="26"/>
        </w:rPr>
        <w:t>C</w:t>
      </w:r>
      <w:r w:rsidR="00732942" w:rsidRPr="00732942">
        <w:rPr>
          <w:b/>
          <w:sz w:val="26"/>
          <w:szCs w:val="26"/>
          <w:lang w:val="vi-VN"/>
        </w:rPr>
        <w:t>ông ty</w:t>
      </w:r>
      <w:r w:rsidRPr="00732942">
        <w:rPr>
          <w:b/>
          <w:sz w:val="26"/>
          <w:szCs w:val="26"/>
        </w:rPr>
        <w:t xml:space="preserve"> CP </w:t>
      </w:r>
      <w:r w:rsidR="00D30366" w:rsidRPr="00732942">
        <w:rPr>
          <w:b/>
          <w:sz w:val="26"/>
          <w:szCs w:val="26"/>
        </w:rPr>
        <w:t xml:space="preserve">Khoáng </w:t>
      </w:r>
      <w:r w:rsidR="00732942" w:rsidRPr="00732942">
        <w:rPr>
          <w:b/>
          <w:sz w:val="26"/>
          <w:szCs w:val="26"/>
          <w:lang w:val="vi-VN"/>
        </w:rPr>
        <w:t>s</w:t>
      </w:r>
      <w:r w:rsidR="00D30366" w:rsidRPr="00732942">
        <w:rPr>
          <w:b/>
          <w:sz w:val="26"/>
          <w:szCs w:val="26"/>
        </w:rPr>
        <w:t xml:space="preserve">ản </w:t>
      </w:r>
      <w:r w:rsidR="00732942" w:rsidRPr="00732942">
        <w:rPr>
          <w:b/>
          <w:sz w:val="26"/>
          <w:szCs w:val="26"/>
          <w:lang w:val="vi-VN"/>
        </w:rPr>
        <w:t>và x</w:t>
      </w:r>
      <w:r w:rsidR="00D30366" w:rsidRPr="00732942">
        <w:rPr>
          <w:b/>
          <w:sz w:val="26"/>
          <w:szCs w:val="26"/>
        </w:rPr>
        <w:t xml:space="preserve">i </w:t>
      </w:r>
      <w:r w:rsidR="00732942" w:rsidRPr="00732942">
        <w:rPr>
          <w:b/>
          <w:sz w:val="26"/>
          <w:szCs w:val="26"/>
          <w:lang w:val="vi-VN"/>
        </w:rPr>
        <w:t>m</w:t>
      </w:r>
      <w:r w:rsidR="00D30366" w:rsidRPr="00732942">
        <w:rPr>
          <w:b/>
          <w:sz w:val="26"/>
          <w:szCs w:val="26"/>
        </w:rPr>
        <w:t xml:space="preserve">ăng Cần Thơ   </w:t>
      </w:r>
      <w:r w:rsidRPr="00732942">
        <w:rPr>
          <w:b/>
          <w:sz w:val="26"/>
          <w:szCs w:val="26"/>
        </w:rPr>
        <w:t>C</w:t>
      </w:r>
      <w:r w:rsidR="00732942">
        <w:rPr>
          <w:b/>
          <w:sz w:val="26"/>
          <w:szCs w:val="26"/>
          <w:lang w:val="vi-VN"/>
        </w:rPr>
        <w:t xml:space="preserve">ộng </w:t>
      </w:r>
      <w:r w:rsidRPr="00732942">
        <w:rPr>
          <w:b/>
          <w:sz w:val="26"/>
          <w:szCs w:val="26"/>
        </w:rPr>
        <w:t>H</w:t>
      </w:r>
      <w:r w:rsidR="00732942">
        <w:rPr>
          <w:b/>
          <w:sz w:val="26"/>
          <w:szCs w:val="26"/>
          <w:lang w:val="vi-VN"/>
        </w:rPr>
        <w:t xml:space="preserve">òa </w:t>
      </w:r>
      <w:r w:rsidRPr="00732942">
        <w:rPr>
          <w:b/>
          <w:sz w:val="26"/>
          <w:szCs w:val="26"/>
        </w:rPr>
        <w:t>X</w:t>
      </w:r>
      <w:r w:rsidR="00732942">
        <w:rPr>
          <w:b/>
          <w:sz w:val="26"/>
          <w:szCs w:val="26"/>
          <w:lang w:val="vi-VN"/>
        </w:rPr>
        <w:t>ã</w:t>
      </w:r>
      <w:r w:rsidRPr="00732942">
        <w:rPr>
          <w:b/>
          <w:sz w:val="26"/>
          <w:szCs w:val="26"/>
        </w:rPr>
        <w:t xml:space="preserve"> HỘI CHỦ NGHĨA VIỆT NAM</w:t>
      </w:r>
    </w:p>
    <w:p w:rsidR="00703792" w:rsidRPr="00732942" w:rsidRDefault="00703792">
      <w:pPr>
        <w:rPr>
          <w:b/>
          <w:sz w:val="26"/>
          <w:szCs w:val="26"/>
        </w:rPr>
      </w:pPr>
      <w:r w:rsidRPr="00732942">
        <w:rPr>
          <w:b/>
          <w:sz w:val="26"/>
          <w:szCs w:val="26"/>
        </w:rPr>
        <w:tab/>
        <w:t xml:space="preserve">Mã </w:t>
      </w:r>
      <w:proofErr w:type="gramStart"/>
      <w:r w:rsidRPr="00732942">
        <w:rPr>
          <w:b/>
          <w:sz w:val="26"/>
          <w:szCs w:val="26"/>
        </w:rPr>
        <w:t>CK :</w:t>
      </w:r>
      <w:proofErr w:type="gramEnd"/>
      <w:r w:rsidRPr="00732942">
        <w:rPr>
          <w:b/>
          <w:sz w:val="26"/>
          <w:szCs w:val="26"/>
        </w:rPr>
        <w:t xml:space="preserve"> CCM                                             Độc lập – Tự do – Hạnh phúc</w:t>
      </w:r>
    </w:p>
    <w:p w:rsidR="00703792" w:rsidRPr="00D30366" w:rsidRDefault="00703792">
      <w:pPr>
        <w:rPr>
          <w:b/>
        </w:rPr>
      </w:pPr>
      <w:r w:rsidRPr="00D30366">
        <w:rPr>
          <w:b/>
        </w:rPr>
        <w:t xml:space="preserve">              ----***----                                                                -------***-------</w:t>
      </w:r>
    </w:p>
    <w:tbl>
      <w:tblPr>
        <w:tblW w:w="0" w:type="auto"/>
        <w:tblInd w:w="-312" w:type="dxa"/>
        <w:tblLook w:val="01E0"/>
      </w:tblPr>
      <w:tblGrid>
        <w:gridCol w:w="3892"/>
        <w:gridCol w:w="5708"/>
      </w:tblGrid>
      <w:tr w:rsidR="00F069C8" w:rsidRPr="009A4D62">
        <w:tc>
          <w:tcPr>
            <w:tcW w:w="3892" w:type="dxa"/>
          </w:tcPr>
          <w:p w:rsidR="004A4FFC" w:rsidRDefault="004A4FFC" w:rsidP="004A4FFC">
            <w:pPr>
              <w:spacing w:line="312" w:lineRule="auto"/>
              <w:jc w:val="center"/>
              <w:rPr>
                <w:i/>
              </w:rPr>
            </w:pPr>
            <w:r w:rsidRPr="0056699C">
              <w:rPr>
                <w:i/>
              </w:rPr>
              <w:t>"V/v giải trình chênh lệch lợi nhuận  Báo cáo tài chính</w:t>
            </w:r>
            <w:r>
              <w:rPr>
                <w:i/>
              </w:rPr>
              <w:t xml:space="preserve"> hợp nhất</w:t>
            </w:r>
          </w:p>
          <w:p w:rsidR="00F069C8" w:rsidRPr="0056699C" w:rsidRDefault="004A4FFC" w:rsidP="004A4FFC">
            <w:pPr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       q</w:t>
            </w:r>
            <w:r>
              <w:rPr>
                <w:i/>
              </w:rPr>
              <w:t>u</w:t>
            </w:r>
            <w:r w:rsidRPr="0056699C">
              <w:rPr>
                <w:i/>
              </w:rPr>
              <w:t>ý</w:t>
            </w:r>
            <w:r>
              <w:rPr>
                <w:i/>
              </w:rPr>
              <w:t xml:space="preserve"> 3</w:t>
            </w:r>
            <w:r>
              <w:rPr>
                <w:i/>
                <w:lang w:val="vi-VN"/>
              </w:rPr>
              <w:t>/</w:t>
            </w:r>
            <w:r w:rsidRPr="0056699C">
              <w:rPr>
                <w:i/>
              </w:rPr>
              <w:t>201</w:t>
            </w:r>
            <w:r>
              <w:rPr>
                <w:i/>
              </w:rPr>
              <w:t>5</w:t>
            </w:r>
            <w:r w:rsidRPr="0056699C">
              <w:rPr>
                <w:i/>
              </w:rPr>
              <w:t xml:space="preserve"> so với </w:t>
            </w:r>
            <w:r>
              <w:rPr>
                <w:i/>
                <w:lang w:val="vi-VN"/>
              </w:rPr>
              <w:t>q</w:t>
            </w:r>
            <w:r>
              <w:rPr>
                <w:i/>
              </w:rPr>
              <w:t>u</w:t>
            </w:r>
            <w:r w:rsidRPr="0056699C">
              <w:rPr>
                <w:i/>
              </w:rPr>
              <w:t>ý</w:t>
            </w:r>
            <w:r>
              <w:rPr>
                <w:i/>
              </w:rPr>
              <w:t xml:space="preserve"> 3</w:t>
            </w:r>
            <w:r>
              <w:rPr>
                <w:i/>
                <w:lang w:val="vi-VN"/>
              </w:rPr>
              <w:t>/</w:t>
            </w:r>
            <w:r w:rsidRPr="0056699C">
              <w:rPr>
                <w:i/>
              </w:rPr>
              <w:t>201</w:t>
            </w:r>
            <w:r>
              <w:rPr>
                <w:i/>
              </w:rPr>
              <w:t>4</w:t>
            </w:r>
            <w:r w:rsidRPr="0056699C">
              <w:rPr>
                <w:i/>
              </w:rPr>
              <w:t>"</w:t>
            </w:r>
          </w:p>
        </w:tc>
        <w:tc>
          <w:tcPr>
            <w:tcW w:w="5708" w:type="dxa"/>
            <w:vAlign w:val="bottom"/>
          </w:tcPr>
          <w:p w:rsidR="00F069C8" w:rsidRPr="009A4D62" w:rsidRDefault="00F069C8" w:rsidP="004A4FFC">
            <w:pPr>
              <w:jc w:val="right"/>
            </w:pPr>
            <w:r>
              <w:rPr>
                <w:i/>
              </w:rPr>
              <w:t>C</w:t>
            </w:r>
            <w:r w:rsidRPr="0056699C">
              <w:rPr>
                <w:i/>
              </w:rPr>
              <w:t>ầ</w:t>
            </w:r>
            <w:r>
              <w:rPr>
                <w:i/>
              </w:rPr>
              <w:t>n Th</w:t>
            </w:r>
            <w:r w:rsidRPr="0056699C">
              <w:rPr>
                <w:i/>
              </w:rPr>
              <w:t xml:space="preserve">ơ, ngày </w:t>
            </w:r>
            <w:r w:rsidR="004A4FFC">
              <w:rPr>
                <w:i/>
              </w:rPr>
              <w:t>06</w:t>
            </w:r>
            <w:r w:rsidRPr="0056699C">
              <w:rPr>
                <w:i/>
              </w:rPr>
              <w:t xml:space="preserve"> tháng </w:t>
            </w:r>
            <w:r w:rsidR="004A4FFC">
              <w:rPr>
                <w:i/>
              </w:rPr>
              <w:t>11</w:t>
            </w:r>
            <w:r w:rsidRPr="0056699C">
              <w:rPr>
                <w:i/>
              </w:rPr>
              <w:t xml:space="preserve"> 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 201</w:t>
            </w:r>
            <w:r w:rsidR="00D80EFE">
              <w:rPr>
                <w:i/>
              </w:rPr>
              <w:t>5</w:t>
            </w:r>
          </w:p>
        </w:tc>
      </w:tr>
    </w:tbl>
    <w:p w:rsidR="000746B1" w:rsidRDefault="000746B1"/>
    <w:p w:rsidR="00F069C8" w:rsidRDefault="00F069C8" w:rsidP="00F069C8">
      <w:pPr>
        <w:jc w:val="center"/>
      </w:pPr>
      <w:r w:rsidRPr="009A4D62">
        <w:rPr>
          <w:b/>
          <w:i/>
          <w:u w:val="single"/>
        </w:rPr>
        <w:t>Kính gửi:</w:t>
      </w:r>
      <w:r w:rsidRPr="009A4D62">
        <w:t xml:space="preserve"> </w:t>
      </w:r>
      <w:r>
        <w:t xml:space="preserve">    </w:t>
      </w:r>
      <w:r w:rsidRPr="008D5EEA">
        <w:rPr>
          <w:b/>
        </w:rPr>
        <w:t>- Uỷ ban Chứng khoán Nhà n</w:t>
      </w:r>
      <w:r w:rsidRPr="008D5EEA">
        <w:rPr>
          <w:rFonts w:hint="eastAsia"/>
          <w:b/>
        </w:rPr>
        <w:t>ư</w:t>
      </w:r>
      <w:r w:rsidRPr="008D5EEA">
        <w:rPr>
          <w:b/>
        </w:rPr>
        <w:t>ớc</w:t>
      </w:r>
      <w:r>
        <w:t xml:space="preserve"> </w:t>
      </w:r>
    </w:p>
    <w:p w:rsidR="00F069C8" w:rsidRDefault="00F069C8" w:rsidP="00F069C8">
      <w:pPr>
        <w:jc w:val="center"/>
        <w:rPr>
          <w:b/>
        </w:rPr>
      </w:pPr>
      <w:r>
        <w:rPr>
          <w:b/>
        </w:rPr>
        <w:t xml:space="preserve">                          - </w:t>
      </w:r>
      <w:r w:rsidRPr="009A4D62">
        <w:rPr>
          <w:b/>
        </w:rPr>
        <w:t>Sở Giao dịch Chứng khoán Hà Nội</w:t>
      </w:r>
    </w:p>
    <w:p w:rsidR="00DC233F" w:rsidRPr="00237A48" w:rsidRDefault="00DC233F" w:rsidP="00F069C8">
      <w:pPr>
        <w:jc w:val="center"/>
        <w:rPr>
          <w:b/>
          <w:sz w:val="26"/>
          <w:szCs w:val="26"/>
        </w:rPr>
      </w:pPr>
    </w:p>
    <w:p w:rsidR="00DC233F" w:rsidRPr="00237A48" w:rsidRDefault="00DC233F" w:rsidP="003E7F1D">
      <w:pPr>
        <w:spacing w:line="360" w:lineRule="auto"/>
        <w:ind w:firstLine="360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Thực hiện nghĩa vụ công bố thông tin của tổ chức niêm yết </w:t>
      </w:r>
      <w:proofErr w:type="gramStart"/>
      <w:r w:rsidRPr="00237A48">
        <w:rPr>
          <w:sz w:val="26"/>
          <w:szCs w:val="26"/>
        </w:rPr>
        <w:t>theo</w:t>
      </w:r>
      <w:proofErr w:type="gramEnd"/>
      <w:r w:rsidRPr="00237A48">
        <w:rPr>
          <w:sz w:val="26"/>
          <w:szCs w:val="26"/>
        </w:rPr>
        <w:t xml:space="preserve"> quy </w:t>
      </w:r>
      <w:r w:rsidRPr="00237A48">
        <w:rPr>
          <w:rFonts w:hint="eastAsia"/>
          <w:sz w:val="26"/>
          <w:szCs w:val="26"/>
        </w:rPr>
        <w:t>đ</w:t>
      </w:r>
      <w:r w:rsidRPr="00237A48">
        <w:rPr>
          <w:sz w:val="26"/>
          <w:szCs w:val="26"/>
        </w:rPr>
        <w:t>ịnh tại thông t</w:t>
      </w:r>
      <w:r w:rsidRPr="00237A48">
        <w:rPr>
          <w:rFonts w:hint="eastAsia"/>
          <w:sz w:val="26"/>
          <w:szCs w:val="26"/>
        </w:rPr>
        <w:t>ư</w:t>
      </w:r>
      <w:r w:rsidRPr="00237A48">
        <w:rPr>
          <w:sz w:val="26"/>
          <w:szCs w:val="26"/>
        </w:rPr>
        <w:t xml:space="preserve"> 52 TT/BTC ngày 05/4/2012 của Bộ Tài chính.</w:t>
      </w:r>
    </w:p>
    <w:p w:rsidR="001C79DE" w:rsidRPr="00C75B57" w:rsidRDefault="001C79DE" w:rsidP="003E7F1D">
      <w:pPr>
        <w:spacing w:line="360" w:lineRule="auto"/>
        <w:ind w:firstLine="360"/>
        <w:jc w:val="both"/>
        <w:rPr>
          <w:spacing w:val="-4"/>
          <w:sz w:val="26"/>
          <w:szCs w:val="26"/>
        </w:rPr>
      </w:pPr>
      <w:r w:rsidRPr="00C75B57">
        <w:rPr>
          <w:spacing w:val="-4"/>
          <w:sz w:val="26"/>
          <w:szCs w:val="26"/>
        </w:rPr>
        <w:t xml:space="preserve">Công ty cổ phần </w:t>
      </w:r>
      <w:r>
        <w:rPr>
          <w:spacing w:val="-4"/>
          <w:sz w:val="26"/>
          <w:szCs w:val="26"/>
          <w:lang w:val="vi-VN"/>
        </w:rPr>
        <w:t>k</w:t>
      </w:r>
      <w:r w:rsidRPr="00C75B57">
        <w:rPr>
          <w:spacing w:val="-4"/>
          <w:sz w:val="26"/>
          <w:szCs w:val="26"/>
        </w:rPr>
        <w:t xml:space="preserve">hoáng </w:t>
      </w:r>
      <w:r w:rsidR="00732942">
        <w:rPr>
          <w:spacing w:val="-4"/>
          <w:sz w:val="26"/>
          <w:szCs w:val="26"/>
          <w:lang w:val="vi-VN"/>
        </w:rPr>
        <w:t>s</w:t>
      </w:r>
      <w:r w:rsidRPr="00C75B57">
        <w:rPr>
          <w:spacing w:val="-4"/>
          <w:sz w:val="26"/>
          <w:szCs w:val="26"/>
        </w:rPr>
        <w:t xml:space="preserve">ản </w:t>
      </w:r>
      <w:r>
        <w:rPr>
          <w:spacing w:val="-4"/>
          <w:sz w:val="26"/>
          <w:szCs w:val="26"/>
          <w:lang w:val="vi-VN"/>
        </w:rPr>
        <w:t>v</w:t>
      </w:r>
      <w:r w:rsidRPr="00C75B57">
        <w:rPr>
          <w:spacing w:val="-4"/>
          <w:sz w:val="26"/>
          <w:szCs w:val="26"/>
        </w:rPr>
        <w:t xml:space="preserve">à </w:t>
      </w:r>
      <w:r w:rsidR="00732942">
        <w:rPr>
          <w:spacing w:val="-4"/>
          <w:sz w:val="26"/>
          <w:szCs w:val="26"/>
          <w:lang w:val="vi-VN"/>
        </w:rPr>
        <w:t>x</w:t>
      </w:r>
      <w:r w:rsidRPr="00C75B57">
        <w:rPr>
          <w:spacing w:val="-4"/>
          <w:sz w:val="26"/>
          <w:szCs w:val="26"/>
        </w:rPr>
        <w:t>i m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ng C</w:t>
      </w:r>
      <w:r w:rsidRPr="00C75B57">
        <w:rPr>
          <w:sz w:val="26"/>
          <w:szCs w:val="26"/>
        </w:rPr>
        <w:t>ần Thơ</w:t>
      </w:r>
      <w:r w:rsidRPr="00C75B57">
        <w:rPr>
          <w:spacing w:val="-4"/>
          <w:sz w:val="26"/>
          <w:szCs w:val="26"/>
        </w:rPr>
        <w:t xml:space="preserve"> xin </w:t>
      </w:r>
      <w:r w:rsidRPr="00C75B57">
        <w:rPr>
          <w:rFonts w:hint="eastAsia"/>
          <w:spacing w:val="-4"/>
          <w:sz w:val="26"/>
          <w:szCs w:val="26"/>
        </w:rPr>
        <w:t>đư</w:t>
      </w:r>
      <w:r w:rsidRPr="00C75B57">
        <w:rPr>
          <w:spacing w:val="-4"/>
          <w:sz w:val="26"/>
          <w:szCs w:val="26"/>
        </w:rPr>
        <w:t xml:space="preserve">ợc giải trình các nguyên nhân chủ yếu liên quan </w:t>
      </w:r>
      <w:r w:rsidRPr="00C75B57">
        <w:rPr>
          <w:rFonts w:hint="eastAsia"/>
          <w:spacing w:val="-4"/>
          <w:sz w:val="26"/>
          <w:szCs w:val="26"/>
        </w:rPr>
        <w:t>đ</w:t>
      </w:r>
      <w:r w:rsidRPr="00C75B57">
        <w:rPr>
          <w:spacing w:val="-4"/>
          <w:sz w:val="26"/>
          <w:szCs w:val="26"/>
        </w:rPr>
        <w:t xml:space="preserve">ến việc lợi </w:t>
      </w:r>
      <w:r w:rsidR="00F207C8">
        <w:rPr>
          <w:spacing w:val="-4"/>
          <w:sz w:val="26"/>
          <w:szCs w:val="26"/>
        </w:rPr>
        <w:t xml:space="preserve">nhuận </w:t>
      </w:r>
      <w:r>
        <w:rPr>
          <w:spacing w:val="-4"/>
          <w:sz w:val="26"/>
          <w:szCs w:val="26"/>
        </w:rPr>
        <w:t>sau</w:t>
      </w:r>
      <w:r>
        <w:t xml:space="preserve"> </w:t>
      </w:r>
      <w:r w:rsidRPr="00C75B57">
        <w:rPr>
          <w:spacing w:val="-4"/>
          <w:sz w:val="26"/>
          <w:szCs w:val="26"/>
        </w:rPr>
        <w:t xml:space="preserve">thuế TNDN </w:t>
      </w:r>
      <w:r w:rsidR="004A4FFC">
        <w:rPr>
          <w:spacing w:val="-4"/>
          <w:sz w:val="26"/>
          <w:szCs w:val="26"/>
        </w:rPr>
        <w:t xml:space="preserve">của BCTC hợp nhất </w:t>
      </w:r>
      <w:r w:rsidRPr="00C75B57">
        <w:rPr>
          <w:spacing w:val="-4"/>
          <w:sz w:val="26"/>
          <w:szCs w:val="26"/>
        </w:rPr>
        <w:t xml:space="preserve">Quý </w:t>
      </w:r>
      <w:r>
        <w:rPr>
          <w:spacing w:val="-4"/>
          <w:sz w:val="26"/>
          <w:szCs w:val="26"/>
        </w:rPr>
        <w:t>3</w:t>
      </w:r>
      <w:r w:rsidRPr="00C75B57">
        <w:rPr>
          <w:spacing w:val="-4"/>
          <w:sz w:val="26"/>
          <w:szCs w:val="26"/>
        </w:rPr>
        <w:t xml:space="preserve"> n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m 201</w:t>
      </w:r>
      <w:r>
        <w:rPr>
          <w:spacing w:val="-4"/>
          <w:sz w:val="26"/>
          <w:szCs w:val="26"/>
        </w:rPr>
        <w:t>5</w:t>
      </w:r>
      <w:r w:rsidRPr="00C75B57">
        <w:rPr>
          <w:spacing w:val="-4"/>
          <w:sz w:val="26"/>
          <w:szCs w:val="26"/>
        </w:rPr>
        <w:t xml:space="preserve"> </w:t>
      </w:r>
      <w:r w:rsidR="008D2301">
        <w:rPr>
          <w:spacing w:val="-4"/>
          <w:sz w:val="26"/>
          <w:szCs w:val="26"/>
        </w:rPr>
        <w:t>là</w:t>
      </w:r>
      <w:r>
        <w:rPr>
          <w:spacing w:val="-4"/>
          <w:sz w:val="26"/>
          <w:szCs w:val="26"/>
        </w:rPr>
        <w:t xml:space="preserve"> </w:t>
      </w:r>
      <w:r w:rsidR="008D2301">
        <w:rPr>
          <w:spacing w:val="-4"/>
          <w:sz w:val="26"/>
          <w:szCs w:val="26"/>
        </w:rPr>
        <w:t>4,7</w:t>
      </w:r>
      <w:r>
        <w:rPr>
          <w:spacing w:val="-4"/>
          <w:sz w:val="26"/>
          <w:szCs w:val="26"/>
        </w:rPr>
        <w:t xml:space="preserve"> t</w:t>
      </w:r>
      <w:r w:rsidRPr="007B4510">
        <w:rPr>
          <w:spacing w:val="-4"/>
          <w:sz w:val="26"/>
          <w:szCs w:val="26"/>
        </w:rPr>
        <w:t>ỷ</w:t>
      </w:r>
      <w:r>
        <w:rPr>
          <w:spacing w:val="-4"/>
          <w:sz w:val="26"/>
          <w:szCs w:val="26"/>
        </w:rPr>
        <w:t xml:space="preserve"> </w:t>
      </w:r>
      <w:r w:rsidR="00732942">
        <w:rPr>
          <w:spacing w:val="-4"/>
          <w:sz w:val="26"/>
          <w:szCs w:val="26"/>
          <w:lang w:val="vi-VN"/>
        </w:rPr>
        <w:t xml:space="preserve">tăng </w:t>
      </w:r>
      <w:r w:rsidRPr="00C75B57">
        <w:rPr>
          <w:spacing w:val="-4"/>
          <w:sz w:val="26"/>
          <w:szCs w:val="26"/>
        </w:rPr>
        <w:t>so với cùng kỳ n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m 201</w:t>
      </w:r>
      <w:r>
        <w:rPr>
          <w:spacing w:val="-4"/>
          <w:sz w:val="26"/>
          <w:szCs w:val="26"/>
        </w:rPr>
        <w:t>4</w:t>
      </w:r>
      <w:r w:rsidRPr="00C75B57">
        <w:rPr>
          <w:spacing w:val="-4"/>
          <w:sz w:val="26"/>
          <w:szCs w:val="26"/>
        </w:rPr>
        <w:t xml:space="preserve"> </w:t>
      </w:r>
      <w:r w:rsidR="008D2301">
        <w:rPr>
          <w:spacing w:val="-4"/>
          <w:sz w:val="26"/>
          <w:szCs w:val="26"/>
        </w:rPr>
        <w:t xml:space="preserve">là 0,096 tỷ </w:t>
      </w:r>
      <w:r w:rsidRPr="00C75B57">
        <w:rPr>
          <w:spacing w:val="-4"/>
          <w:sz w:val="26"/>
          <w:szCs w:val="26"/>
        </w:rPr>
        <w:t>nh</w:t>
      </w:r>
      <w:r w:rsidRPr="00C75B57">
        <w:rPr>
          <w:rFonts w:hint="eastAsia"/>
          <w:spacing w:val="-4"/>
          <w:sz w:val="26"/>
          <w:szCs w:val="26"/>
        </w:rPr>
        <w:t>ư</w:t>
      </w:r>
      <w:r w:rsidRPr="00C75B57">
        <w:rPr>
          <w:spacing w:val="-4"/>
          <w:sz w:val="26"/>
          <w:szCs w:val="26"/>
        </w:rPr>
        <w:t xml:space="preserve"> sau</w:t>
      </w:r>
      <w:r>
        <w:rPr>
          <w:spacing w:val="-4"/>
          <w:sz w:val="26"/>
          <w:szCs w:val="26"/>
          <w:lang w:val="vi-VN"/>
        </w:rPr>
        <w:t xml:space="preserve"> </w:t>
      </w:r>
      <w:r w:rsidRPr="00C75B57">
        <w:rPr>
          <w:spacing w:val="-4"/>
          <w:sz w:val="26"/>
          <w:szCs w:val="26"/>
        </w:rPr>
        <w:t>:</w:t>
      </w:r>
    </w:p>
    <w:p w:rsidR="000D02B3" w:rsidRPr="00237A48" w:rsidRDefault="00CA6CCF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>
        <w:rPr>
          <w:sz w:val="26"/>
          <w:szCs w:val="26"/>
        </w:rPr>
        <w:t>+ Lợi nhuận sau thuế TNDN hợp nhất</w:t>
      </w:r>
      <w:r w:rsidR="000D02B3" w:rsidRPr="00237A48">
        <w:rPr>
          <w:sz w:val="26"/>
          <w:szCs w:val="26"/>
        </w:rPr>
        <w:t xml:space="preserve"> quý </w:t>
      </w:r>
      <w:r w:rsidR="00D80EFE">
        <w:rPr>
          <w:sz w:val="26"/>
          <w:szCs w:val="26"/>
        </w:rPr>
        <w:t>3</w:t>
      </w:r>
      <w:r w:rsidR="000D02B3" w:rsidRPr="00237A48">
        <w:rPr>
          <w:sz w:val="26"/>
          <w:szCs w:val="26"/>
        </w:rPr>
        <w:t>/</w:t>
      </w:r>
      <w:proofErr w:type="gramStart"/>
      <w:r w:rsidR="000D02B3" w:rsidRPr="00237A48">
        <w:rPr>
          <w:sz w:val="26"/>
          <w:szCs w:val="26"/>
        </w:rPr>
        <w:t>201</w:t>
      </w:r>
      <w:r w:rsidR="00636531">
        <w:rPr>
          <w:sz w:val="26"/>
          <w:szCs w:val="26"/>
        </w:rPr>
        <w:t>4</w:t>
      </w:r>
      <w:r w:rsidR="000D02B3" w:rsidRPr="00237A48">
        <w:rPr>
          <w:sz w:val="26"/>
          <w:szCs w:val="26"/>
        </w:rPr>
        <w:t xml:space="preserve">  :</w:t>
      </w:r>
      <w:proofErr w:type="gramEnd"/>
      <w:r w:rsidR="000D02B3" w:rsidRPr="00237A4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96.153.068</w:t>
      </w:r>
      <w:r w:rsidR="000D02B3" w:rsidRPr="00237A48">
        <w:rPr>
          <w:sz w:val="26"/>
          <w:szCs w:val="26"/>
        </w:rPr>
        <w:t xml:space="preserve">   đồng</w:t>
      </w:r>
    </w:p>
    <w:p w:rsidR="000D02B3" w:rsidRPr="00237A48" w:rsidRDefault="000D02B3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+ Lợi nhuận sau thuế </w:t>
      </w:r>
      <w:r w:rsidR="00CA6CCF">
        <w:rPr>
          <w:sz w:val="26"/>
          <w:szCs w:val="26"/>
        </w:rPr>
        <w:t>TNDN hợp nhất</w:t>
      </w:r>
      <w:r w:rsidR="00CA6CCF" w:rsidRPr="00237A48">
        <w:rPr>
          <w:sz w:val="26"/>
          <w:szCs w:val="26"/>
        </w:rPr>
        <w:t xml:space="preserve"> </w:t>
      </w:r>
      <w:r w:rsidRPr="00237A48">
        <w:rPr>
          <w:sz w:val="26"/>
          <w:szCs w:val="26"/>
        </w:rPr>
        <w:t xml:space="preserve">quý </w:t>
      </w:r>
      <w:r w:rsidR="00D80EFE">
        <w:rPr>
          <w:sz w:val="26"/>
          <w:szCs w:val="26"/>
        </w:rPr>
        <w:t>3</w:t>
      </w:r>
      <w:r w:rsidRPr="00237A48">
        <w:rPr>
          <w:sz w:val="26"/>
          <w:szCs w:val="26"/>
        </w:rPr>
        <w:t>/</w:t>
      </w:r>
      <w:proofErr w:type="gramStart"/>
      <w:r w:rsidRPr="00237A48">
        <w:rPr>
          <w:sz w:val="26"/>
          <w:szCs w:val="26"/>
        </w:rPr>
        <w:t>201</w:t>
      </w:r>
      <w:r w:rsidR="00636531">
        <w:rPr>
          <w:sz w:val="26"/>
          <w:szCs w:val="26"/>
        </w:rPr>
        <w:t>5</w:t>
      </w:r>
      <w:r w:rsidRPr="00237A48">
        <w:rPr>
          <w:sz w:val="26"/>
          <w:szCs w:val="26"/>
        </w:rPr>
        <w:t xml:space="preserve">  :</w:t>
      </w:r>
      <w:proofErr w:type="gramEnd"/>
      <w:r w:rsidRPr="00237A48">
        <w:rPr>
          <w:sz w:val="26"/>
          <w:szCs w:val="26"/>
        </w:rPr>
        <w:t xml:space="preserve"> </w:t>
      </w:r>
      <w:r w:rsidR="00D80EFE">
        <w:rPr>
          <w:sz w:val="26"/>
          <w:szCs w:val="26"/>
        </w:rPr>
        <w:t xml:space="preserve"> </w:t>
      </w:r>
      <w:r w:rsidRPr="00237A48">
        <w:rPr>
          <w:sz w:val="26"/>
          <w:szCs w:val="26"/>
        </w:rPr>
        <w:t xml:space="preserve"> </w:t>
      </w:r>
      <w:r w:rsidR="00CA6CCF">
        <w:rPr>
          <w:sz w:val="26"/>
          <w:szCs w:val="26"/>
        </w:rPr>
        <w:t>4.797.334.267</w:t>
      </w:r>
      <w:r w:rsidR="00495E86">
        <w:rPr>
          <w:sz w:val="26"/>
          <w:szCs w:val="26"/>
        </w:rPr>
        <w:t xml:space="preserve">  </w:t>
      </w:r>
      <w:r w:rsidRPr="00237A48">
        <w:rPr>
          <w:sz w:val="26"/>
          <w:szCs w:val="26"/>
        </w:rPr>
        <w:t>đồng</w:t>
      </w:r>
    </w:p>
    <w:p w:rsidR="000D02B3" w:rsidRPr="00237A48" w:rsidRDefault="000D02B3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 w:rsidRPr="00237A48">
        <w:rPr>
          <w:sz w:val="26"/>
          <w:szCs w:val="26"/>
        </w:rPr>
        <w:t>+ Chênh lệch tăng</w:t>
      </w:r>
      <w:r w:rsidRPr="00237A48">
        <w:rPr>
          <w:sz w:val="26"/>
          <w:szCs w:val="26"/>
        </w:rPr>
        <w:tab/>
      </w:r>
      <w:r w:rsidRPr="00237A48">
        <w:rPr>
          <w:sz w:val="26"/>
          <w:szCs w:val="26"/>
        </w:rPr>
        <w:tab/>
      </w:r>
      <w:r w:rsidRPr="00237A48">
        <w:rPr>
          <w:sz w:val="26"/>
          <w:szCs w:val="26"/>
        </w:rPr>
        <w:tab/>
      </w:r>
      <w:r w:rsidRPr="00237A48">
        <w:rPr>
          <w:sz w:val="26"/>
          <w:szCs w:val="26"/>
        </w:rPr>
        <w:tab/>
      </w:r>
      <w:r w:rsidRPr="00237A48">
        <w:rPr>
          <w:sz w:val="26"/>
          <w:szCs w:val="26"/>
        </w:rPr>
        <w:tab/>
        <w:t xml:space="preserve">      </w:t>
      </w:r>
      <w:r w:rsidR="00237A48">
        <w:rPr>
          <w:sz w:val="26"/>
          <w:szCs w:val="26"/>
        </w:rPr>
        <w:t xml:space="preserve">  </w:t>
      </w:r>
      <w:r w:rsidRPr="00237A48">
        <w:rPr>
          <w:sz w:val="26"/>
          <w:szCs w:val="26"/>
        </w:rPr>
        <w:t xml:space="preserve">:  </w:t>
      </w:r>
      <w:r w:rsidR="00CA6CCF">
        <w:rPr>
          <w:sz w:val="26"/>
          <w:szCs w:val="26"/>
        </w:rPr>
        <w:t xml:space="preserve"> 4.701.181.199</w:t>
      </w:r>
      <w:r w:rsidRPr="00237A48">
        <w:rPr>
          <w:sz w:val="26"/>
          <w:szCs w:val="26"/>
        </w:rPr>
        <w:t xml:space="preserve"> đồng   </w:t>
      </w:r>
    </w:p>
    <w:p w:rsidR="008F61D8" w:rsidRPr="00732942" w:rsidRDefault="008F61D8" w:rsidP="003E7F1D">
      <w:pPr>
        <w:spacing w:line="360" w:lineRule="auto"/>
        <w:ind w:left="450" w:hanging="450"/>
        <w:rPr>
          <w:b/>
          <w:sz w:val="6"/>
          <w:szCs w:val="6"/>
        </w:rPr>
      </w:pPr>
    </w:p>
    <w:p w:rsidR="00BB3522" w:rsidRPr="00237A48" w:rsidRDefault="00BB3522" w:rsidP="003E7F1D">
      <w:pPr>
        <w:spacing w:line="360" w:lineRule="auto"/>
        <w:ind w:left="450" w:hanging="450"/>
        <w:rPr>
          <w:b/>
          <w:sz w:val="26"/>
          <w:szCs w:val="26"/>
        </w:rPr>
      </w:pPr>
      <w:r w:rsidRPr="00237A48">
        <w:rPr>
          <w:b/>
          <w:sz w:val="26"/>
          <w:szCs w:val="26"/>
        </w:rPr>
        <w:t xml:space="preserve">Nguyên nhân </w:t>
      </w:r>
      <w:proofErr w:type="gramStart"/>
      <w:r w:rsidRPr="00237A48">
        <w:rPr>
          <w:b/>
          <w:sz w:val="26"/>
          <w:szCs w:val="26"/>
        </w:rPr>
        <w:t>tăng :</w:t>
      </w:r>
      <w:proofErr w:type="gramEnd"/>
      <w:r w:rsidRPr="00237A48">
        <w:rPr>
          <w:b/>
          <w:sz w:val="26"/>
          <w:szCs w:val="26"/>
        </w:rPr>
        <w:t xml:space="preserve"> </w:t>
      </w:r>
    </w:p>
    <w:p w:rsidR="004B499E" w:rsidRPr="006227BC" w:rsidRDefault="004B499E" w:rsidP="004B499E">
      <w:pPr>
        <w:numPr>
          <w:ilvl w:val="0"/>
          <w:numId w:val="4"/>
        </w:numPr>
        <w:tabs>
          <w:tab w:val="left" w:pos="360"/>
        </w:tabs>
        <w:spacing w:line="360" w:lineRule="auto"/>
        <w:ind w:left="90" w:firstLine="0"/>
        <w:rPr>
          <w:sz w:val="26"/>
          <w:szCs w:val="26"/>
        </w:rPr>
      </w:pPr>
      <w:r w:rsidRPr="00EA6141">
        <w:rPr>
          <w:sz w:val="26"/>
          <w:szCs w:val="26"/>
        </w:rPr>
        <w:t>Tình hình sản xuất kinh doanh năm 201</w:t>
      </w:r>
      <w:r w:rsidR="00BD373E">
        <w:rPr>
          <w:sz w:val="26"/>
          <w:szCs w:val="26"/>
        </w:rPr>
        <w:t>5</w:t>
      </w:r>
      <w:r w:rsidRPr="00EA6141">
        <w:rPr>
          <w:sz w:val="26"/>
          <w:szCs w:val="26"/>
        </w:rPr>
        <w:t xml:space="preserve"> ổn định , sản lượng </w:t>
      </w:r>
      <w:r w:rsidR="00BD373E">
        <w:rPr>
          <w:sz w:val="26"/>
          <w:szCs w:val="26"/>
        </w:rPr>
        <w:t>gia công và tiêu thụ</w:t>
      </w:r>
      <w:r w:rsidRPr="00EA6141">
        <w:rPr>
          <w:sz w:val="26"/>
          <w:szCs w:val="26"/>
        </w:rPr>
        <w:t xml:space="preserve"> của công ty </w:t>
      </w:r>
      <w:r w:rsidR="00732942">
        <w:rPr>
          <w:sz w:val="26"/>
          <w:szCs w:val="26"/>
          <w:lang w:val="vi-VN"/>
        </w:rPr>
        <w:t>M</w:t>
      </w:r>
      <w:r w:rsidRPr="00EA6141">
        <w:rPr>
          <w:sz w:val="26"/>
          <w:szCs w:val="26"/>
        </w:rPr>
        <w:t>ẹ  Q3/201</w:t>
      </w:r>
      <w:r w:rsidR="00BD373E">
        <w:rPr>
          <w:sz w:val="26"/>
          <w:szCs w:val="26"/>
        </w:rPr>
        <w:t>5</w:t>
      </w:r>
      <w:r w:rsidRPr="00EA6141">
        <w:rPr>
          <w:sz w:val="26"/>
          <w:szCs w:val="26"/>
        </w:rPr>
        <w:t xml:space="preserve"> là  </w:t>
      </w:r>
      <w:r w:rsidR="00BD373E">
        <w:rPr>
          <w:sz w:val="26"/>
          <w:szCs w:val="26"/>
        </w:rPr>
        <w:t>79.510,65</w:t>
      </w:r>
      <w:r w:rsidRPr="00EA6141">
        <w:rPr>
          <w:sz w:val="26"/>
          <w:szCs w:val="26"/>
        </w:rPr>
        <w:t xml:space="preserve">  tấn so với Q3/201</w:t>
      </w:r>
      <w:r w:rsidR="00BD373E">
        <w:rPr>
          <w:sz w:val="26"/>
          <w:szCs w:val="26"/>
        </w:rPr>
        <w:t>4</w:t>
      </w:r>
      <w:r w:rsidRPr="00EA6141">
        <w:rPr>
          <w:sz w:val="26"/>
          <w:szCs w:val="26"/>
        </w:rPr>
        <w:t xml:space="preserve"> là </w:t>
      </w:r>
      <w:r w:rsidR="00BD373E">
        <w:rPr>
          <w:sz w:val="26"/>
          <w:szCs w:val="26"/>
        </w:rPr>
        <w:t xml:space="preserve">55.047,85 </w:t>
      </w:r>
      <w:r w:rsidRPr="00EA6141">
        <w:rPr>
          <w:sz w:val="26"/>
          <w:szCs w:val="26"/>
        </w:rPr>
        <w:t>tấn do đó doanh thu Q3/201</w:t>
      </w:r>
      <w:r w:rsidR="00BD373E">
        <w:rPr>
          <w:sz w:val="26"/>
          <w:szCs w:val="26"/>
        </w:rPr>
        <w:t>5</w:t>
      </w:r>
      <w:r w:rsidRPr="00EA6141">
        <w:rPr>
          <w:sz w:val="26"/>
          <w:szCs w:val="26"/>
        </w:rPr>
        <w:t xml:space="preserve"> là </w:t>
      </w:r>
      <w:r w:rsidR="00BD373E">
        <w:rPr>
          <w:sz w:val="26"/>
          <w:szCs w:val="26"/>
        </w:rPr>
        <w:t>76,263</w:t>
      </w:r>
      <w:r w:rsidRPr="00EA6141">
        <w:rPr>
          <w:sz w:val="26"/>
          <w:szCs w:val="26"/>
        </w:rPr>
        <w:t xml:space="preserve"> tỷ so với Q3/201</w:t>
      </w:r>
      <w:r w:rsidR="00BD373E">
        <w:rPr>
          <w:sz w:val="26"/>
          <w:szCs w:val="26"/>
        </w:rPr>
        <w:t>4</w:t>
      </w:r>
      <w:r w:rsidRPr="00EA6141">
        <w:rPr>
          <w:sz w:val="26"/>
          <w:szCs w:val="26"/>
        </w:rPr>
        <w:t xml:space="preserve"> là </w:t>
      </w:r>
      <w:r w:rsidR="00BD373E">
        <w:rPr>
          <w:sz w:val="26"/>
          <w:szCs w:val="26"/>
        </w:rPr>
        <w:t>64,169</w:t>
      </w:r>
      <w:r w:rsidRPr="00EA6141">
        <w:rPr>
          <w:sz w:val="26"/>
          <w:szCs w:val="26"/>
        </w:rPr>
        <w:t xml:space="preserve"> tỷ đồng</w:t>
      </w:r>
      <w:r w:rsidRPr="006227BC">
        <w:rPr>
          <w:sz w:val="26"/>
          <w:szCs w:val="26"/>
        </w:rPr>
        <w:t>.</w:t>
      </w:r>
      <w:r w:rsidR="006227BC" w:rsidRPr="006227BC">
        <w:rPr>
          <w:sz w:val="26"/>
          <w:szCs w:val="26"/>
        </w:rPr>
        <w:t xml:space="preserve"> Lợi nhuận của C</w:t>
      </w:r>
      <w:r w:rsidR="00732942">
        <w:rPr>
          <w:sz w:val="26"/>
          <w:szCs w:val="26"/>
          <w:lang w:val="vi-VN"/>
        </w:rPr>
        <w:t xml:space="preserve">ông </w:t>
      </w:r>
      <w:r w:rsidR="006227BC" w:rsidRPr="006227BC">
        <w:rPr>
          <w:sz w:val="26"/>
          <w:szCs w:val="26"/>
        </w:rPr>
        <w:t xml:space="preserve">ty </w:t>
      </w:r>
      <w:r w:rsidR="00732942">
        <w:rPr>
          <w:sz w:val="26"/>
          <w:szCs w:val="26"/>
          <w:lang w:val="vi-VN"/>
        </w:rPr>
        <w:t>M</w:t>
      </w:r>
      <w:r w:rsidR="006227BC" w:rsidRPr="006227BC">
        <w:rPr>
          <w:sz w:val="26"/>
          <w:szCs w:val="26"/>
        </w:rPr>
        <w:t>ẹ Q3/</w:t>
      </w:r>
      <w:proofErr w:type="gramStart"/>
      <w:r w:rsidR="006227BC" w:rsidRPr="006227BC">
        <w:rPr>
          <w:sz w:val="26"/>
          <w:szCs w:val="26"/>
        </w:rPr>
        <w:t>2015 :</w:t>
      </w:r>
      <w:proofErr w:type="gramEnd"/>
      <w:r w:rsidR="006227BC" w:rsidRPr="006227BC">
        <w:rPr>
          <w:sz w:val="26"/>
          <w:szCs w:val="26"/>
        </w:rPr>
        <w:t xml:space="preserve"> 2,548 tỷ đồng so với Q3/2014 là 0,649 tỷ đồng.</w:t>
      </w:r>
    </w:p>
    <w:p w:rsidR="00765913" w:rsidRPr="006227BC" w:rsidRDefault="00765913" w:rsidP="004B499E">
      <w:pPr>
        <w:numPr>
          <w:ilvl w:val="0"/>
          <w:numId w:val="4"/>
        </w:numPr>
        <w:tabs>
          <w:tab w:val="left" w:pos="360"/>
        </w:tabs>
        <w:spacing w:line="360" w:lineRule="auto"/>
        <w:ind w:left="90" w:firstLine="0"/>
        <w:rPr>
          <w:sz w:val="26"/>
          <w:szCs w:val="26"/>
        </w:rPr>
      </w:pPr>
      <w:r w:rsidRPr="006227BC">
        <w:rPr>
          <w:sz w:val="26"/>
          <w:szCs w:val="26"/>
        </w:rPr>
        <w:t>Trong Q3/2015 C</w:t>
      </w:r>
      <w:r w:rsidR="00732942">
        <w:rPr>
          <w:sz w:val="26"/>
          <w:szCs w:val="26"/>
          <w:lang w:val="vi-VN"/>
        </w:rPr>
        <w:t xml:space="preserve">ông </w:t>
      </w:r>
      <w:r w:rsidRPr="006227BC">
        <w:rPr>
          <w:sz w:val="26"/>
          <w:szCs w:val="26"/>
        </w:rPr>
        <w:t xml:space="preserve">ty con </w:t>
      </w:r>
      <w:r w:rsidR="00732942">
        <w:rPr>
          <w:sz w:val="26"/>
          <w:szCs w:val="26"/>
          <w:lang w:val="vi-VN"/>
        </w:rPr>
        <w:t xml:space="preserve">là </w:t>
      </w:r>
      <w:r w:rsidRPr="006227BC">
        <w:rPr>
          <w:sz w:val="26"/>
          <w:szCs w:val="26"/>
        </w:rPr>
        <w:t>C</w:t>
      </w:r>
      <w:r w:rsidR="00732942">
        <w:rPr>
          <w:sz w:val="26"/>
          <w:szCs w:val="26"/>
          <w:lang w:val="vi-VN"/>
        </w:rPr>
        <w:t xml:space="preserve">ông </w:t>
      </w:r>
      <w:r w:rsidRPr="006227BC">
        <w:rPr>
          <w:sz w:val="26"/>
          <w:szCs w:val="26"/>
        </w:rPr>
        <w:t xml:space="preserve">ty TNHH MTV Xi Măng Cần Thơ Hậu Giang có doanh thu </w:t>
      </w:r>
      <w:r w:rsidR="006227BC" w:rsidRPr="006227BC">
        <w:rPr>
          <w:sz w:val="26"/>
          <w:szCs w:val="26"/>
        </w:rPr>
        <w:t>tă</w:t>
      </w:r>
      <w:r w:rsidRPr="006227BC">
        <w:rPr>
          <w:sz w:val="26"/>
          <w:szCs w:val="26"/>
        </w:rPr>
        <w:t xml:space="preserve">ng mạnh do phần thu từ </w:t>
      </w:r>
      <w:r w:rsidR="00732942">
        <w:rPr>
          <w:sz w:val="26"/>
          <w:szCs w:val="26"/>
          <w:lang w:val="vi-VN"/>
        </w:rPr>
        <w:t>thực hiện c</w:t>
      </w:r>
      <w:r w:rsidRPr="006227BC">
        <w:rPr>
          <w:sz w:val="26"/>
          <w:szCs w:val="26"/>
        </w:rPr>
        <w:t xml:space="preserve">ông trình </w:t>
      </w:r>
      <w:r w:rsidR="00732942">
        <w:rPr>
          <w:sz w:val="26"/>
          <w:szCs w:val="26"/>
          <w:lang w:val="vi-VN"/>
        </w:rPr>
        <w:t xml:space="preserve">xây dựng </w:t>
      </w:r>
      <w:r w:rsidRPr="006227BC">
        <w:rPr>
          <w:sz w:val="26"/>
          <w:szCs w:val="26"/>
        </w:rPr>
        <w:t xml:space="preserve">là 3,972 tỷ đồng, </w:t>
      </w:r>
      <w:r w:rsidR="00732942">
        <w:rPr>
          <w:sz w:val="26"/>
          <w:szCs w:val="26"/>
          <w:lang w:val="vi-VN"/>
        </w:rPr>
        <w:t xml:space="preserve">tạo ra </w:t>
      </w:r>
      <w:r w:rsidRPr="006227BC">
        <w:rPr>
          <w:sz w:val="26"/>
          <w:szCs w:val="26"/>
        </w:rPr>
        <w:t xml:space="preserve">lợi nhuận Q3/2015 </w:t>
      </w:r>
      <w:r w:rsidR="00732942">
        <w:rPr>
          <w:sz w:val="26"/>
          <w:szCs w:val="26"/>
          <w:lang w:val="vi-VN"/>
        </w:rPr>
        <w:t xml:space="preserve">là </w:t>
      </w:r>
      <w:r w:rsidRPr="006227BC">
        <w:rPr>
          <w:sz w:val="26"/>
          <w:szCs w:val="26"/>
        </w:rPr>
        <w:t>1,982 tỷ đồng so với Q3/2014 là (0,243) tỷ đồng</w:t>
      </w:r>
      <w:r w:rsidR="00732942">
        <w:rPr>
          <w:sz w:val="26"/>
          <w:szCs w:val="26"/>
          <w:lang w:val="vi-VN"/>
        </w:rPr>
        <w:t>.</w:t>
      </w:r>
      <w:r w:rsidRPr="006227BC">
        <w:rPr>
          <w:sz w:val="26"/>
          <w:szCs w:val="26"/>
        </w:rPr>
        <w:t xml:space="preserve"> </w:t>
      </w:r>
    </w:p>
    <w:p w:rsidR="00732942" w:rsidRPr="00732942" w:rsidRDefault="00732942" w:rsidP="00732942">
      <w:pPr>
        <w:tabs>
          <w:tab w:val="left" w:pos="360"/>
          <w:tab w:val="left" w:pos="540"/>
        </w:tabs>
        <w:spacing w:line="360" w:lineRule="auto"/>
        <w:ind w:left="90"/>
        <w:jc w:val="both"/>
        <w:rPr>
          <w:sz w:val="10"/>
          <w:szCs w:val="10"/>
          <w:lang w:val="vi-VN"/>
        </w:rPr>
      </w:pPr>
    </w:p>
    <w:p w:rsidR="004B499E" w:rsidRPr="001A3A96" w:rsidRDefault="004B499E" w:rsidP="00732942">
      <w:pPr>
        <w:tabs>
          <w:tab w:val="left" w:pos="360"/>
          <w:tab w:val="left" w:pos="540"/>
        </w:tabs>
        <w:spacing w:line="360" w:lineRule="auto"/>
        <w:ind w:left="90"/>
        <w:jc w:val="both"/>
        <w:rPr>
          <w:sz w:val="26"/>
          <w:szCs w:val="26"/>
        </w:rPr>
      </w:pPr>
      <w:r w:rsidRPr="001A3A96">
        <w:rPr>
          <w:sz w:val="26"/>
          <w:szCs w:val="26"/>
        </w:rPr>
        <w:t xml:space="preserve">Công ty cổ phần Khoáng </w:t>
      </w:r>
      <w:r w:rsidR="00732942">
        <w:rPr>
          <w:sz w:val="26"/>
          <w:szCs w:val="26"/>
          <w:lang w:val="vi-VN"/>
        </w:rPr>
        <w:t>s</w:t>
      </w:r>
      <w:r w:rsidRPr="001A3A96">
        <w:rPr>
          <w:sz w:val="26"/>
          <w:szCs w:val="26"/>
        </w:rPr>
        <w:t xml:space="preserve">ản </w:t>
      </w:r>
      <w:r w:rsidR="00732942">
        <w:rPr>
          <w:sz w:val="26"/>
          <w:szCs w:val="26"/>
          <w:lang w:val="vi-VN"/>
        </w:rPr>
        <w:t>v</w:t>
      </w:r>
      <w:r w:rsidRPr="001A3A96">
        <w:rPr>
          <w:sz w:val="26"/>
          <w:szCs w:val="26"/>
        </w:rPr>
        <w:t xml:space="preserve">à Xi </w:t>
      </w:r>
      <w:r w:rsidR="00732942">
        <w:rPr>
          <w:sz w:val="26"/>
          <w:szCs w:val="26"/>
          <w:lang w:val="vi-VN"/>
        </w:rPr>
        <w:t>m</w:t>
      </w:r>
      <w:r w:rsidRPr="001A3A96">
        <w:rPr>
          <w:rFonts w:hint="eastAsia"/>
          <w:sz w:val="26"/>
          <w:szCs w:val="26"/>
        </w:rPr>
        <w:t>ă</w:t>
      </w:r>
      <w:r w:rsidRPr="001A3A96">
        <w:rPr>
          <w:sz w:val="26"/>
          <w:szCs w:val="26"/>
        </w:rPr>
        <w:t xml:space="preserve">ng Cần Thơ giải trình sự chênh lệch kết quả hoạt </w:t>
      </w:r>
      <w:r w:rsidRPr="001A3A96">
        <w:rPr>
          <w:rFonts w:hint="eastAsia"/>
          <w:sz w:val="26"/>
          <w:szCs w:val="26"/>
        </w:rPr>
        <w:t>đ</w:t>
      </w:r>
      <w:r w:rsidRPr="001A3A96">
        <w:rPr>
          <w:sz w:val="26"/>
          <w:szCs w:val="26"/>
        </w:rPr>
        <w:t xml:space="preserve">ộng sản xuất kinh doanh quý </w:t>
      </w:r>
      <w:r w:rsidR="006227BC">
        <w:rPr>
          <w:sz w:val="26"/>
          <w:szCs w:val="26"/>
        </w:rPr>
        <w:t>3</w:t>
      </w:r>
      <w:r w:rsidRPr="001A3A96">
        <w:rPr>
          <w:sz w:val="26"/>
          <w:szCs w:val="26"/>
        </w:rPr>
        <w:t xml:space="preserve"> n</w:t>
      </w:r>
      <w:r w:rsidRPr="001A3A96">
        <w:rPr>
          <w:rFonts w:hint="eastAsia"/>
          <w:sz w:val="26"/>
          <w:szCs w:val="26"/>
        </w:rPr>
        <w:t>ă</w:t>
      </w:r>
      <w:r w:rsidRPr="001A3A96">
        <w:rPr>
          <w:sz w:val="26"/>
          <w:szCs w:val="26"/>
        </w:rPr>
        <w:t>m 201</w:t>
      </w:r>
      <w:r w:rsidR="006227BC">
        <w:rPr>
          <w:sz w:val="26"/>
          <w:szCs w:val="26"/>
        </w:rPr>
        <w:t>5</w:t>
      </w:r>
      <w:r w:rsidRPr="001A3A96">
        <w:rPr>
          <w:sz w:val="26"/>
          <w:szCs w:val="26"/>
        </w:rPr>
        <w:t xml:space="preserve"> so với quý 3 n</w:t>
      </w:r>
      <w:r w:rsidRPr="001A3A96">
        <w:rPr>
          <w:rFonts w:hint="eastAsia"/>
          <w:sz w:val="26"/>
          <w:szCs w:val="26"/>
        </w:rPr>
        <w:t>ă</w:t>
      </w:r>
      <w:r w:rsidRPr="001A3A96">
        <w:rPr>
          <w:sz w:val="26"/>
          <w:szCs w:val="26"/>
        </w:rPr>
        <w:t>m 201</w:t>
      </w:r>
      <w:r w:rsidR="006227BC">
        <w:rPr>
          <w:sz w:val="26"/>
          <w:szCs w:val="26"/>
        </w:rPr>
        <w:t>4</w:t>
      </w:r>
      <w:r w:rsidRPr="001A3A96">
        <w:rPr>
          <w:sz w:val="26"/>
          <w:szCs w:val="26"/>
        </w:rPr>
        <w:t xml:space="preserve"> </w:t>
      </w:r>
      <w:r w:rsidRPr="001A3A96">
        <w:rPr>
          <w:rFonts w:hint="eastAsia"/>
          <w:sz w:val="26"/>
          <w:szCs w:val="26"/>
        </w:rPr>
        <w:t>đ</w:t>
      </w:r>
      <w:r w:rsidRPr="001A3A96">
        <w:rPr>
          <w:sz w:val="26"/>
          <w:szCs w:val="26"/>
        </w:rPr>
        <w:t>ể Uỷ ban Chứng khoán Nhà n</w:t>
      </w:r>
      <w:r w:rsidRPr="001A3A96">
        <w:rPr>
          <w:rFonts w:hint="eastAsia"/>
          <w:sz w:val="26"/>
          <w:szCs w:val="26"/>
        </w:rPr>
        <w:t>ư</w:t>
      </w:r>
      <w:r w:rsidRPr="001A3A96">
        <w:rPr>
          <w:sz w:val="26"/>
          <w:szCs w:val="26"/>
        </w:rPr>
        <w:t xml:space="preserve">ớc, Sở Giao dịch Chứng khoán Hà Nội và </w:t>
      </w:r>
      <w:r>
        <w:rPr>
          <w:sz w:val="26"/>
          <w:szCs w:val="26"/>
        </w:rPr>
        <w:t>Qu</w:t>
      </w:r>
      <w:r w:rsidRPr="001A3A96">
        <w:rPr>
          <w:sz w:val="26"/>
          <w:szCs w:val="26"/>
        </w:rPr>
        <w:t xml:space="preserve">ý cổ </w:t>
      </w:r>
      <w:r w:rsidRPr="001A3A96">
        <w:rPr>
          <w:rFonts w:hint="eastAsia"/>
          <w:sz w:val="26"/>
          <w:szCs w:val="26"/>
        </w:rPr>
        <w:t>đ</w:t>
      </w:r>
      <w:r w:rsidRPr="001A3A96">
        <w:rPr>
          <w:sz w:val="26"/>
          <w:szCs w:val="26"/>
        </w:rPr>
        <w:t xml:space="preserve">ông CCM </w:t>
      </w:r>
      <w:r w:rsidRPr="001A3A96">
        <w:rPr>
          <w:rFonts w:hint="eastAsia"/>
          <w:sz w:val="26"/>
          <w:szCs w:val="26"/>
        </w:rPr>
        <w:t>đư</w:t>
      </w:r>
      <w:r w:rsidRPr="001A3A96">
        <w:rPr>
          <w:sz w:val="26"/>
          <w:szCs w:val="26"/>
        </w:rPr>
        <w:t>ợc biết.</w:t>
      </w:r>
    </w:p>
    <w:p w:rsidR="00732942" w:rsidRDefault="00732942" w:rsidP="00F069C8">
      <w:pPr>
        <w:ind w:left="3150"/>
        <w:rPr>
          <w:b/>
          <w:lang w:val="vi-VN"/>
        </w:rPr>
      </w:pPr>
    </w:p>
    <w:p w:rsidR="00F069C8" w:rsidRDefault="00F069C8" w:rsidP="00F069C8">
      <w:pPr>
        <w:ind w:left="3150"/>
        <w:rPr>
          <w:b/>
        </w:rPr>
      </w:pPr>
      <w:proofErr w:type="gramStart"/>
      <w:r>
        <w:rPr>
          <w:b/>
        </w:rPr>
        <w:t>C</w:t>
      </w:r>
      <w:r w:rsidRPr="00AD20A2">
        <w:rPr>
          <w:b/>
        </w:rPr>
        <w:t xml:space="preserve">TY  </w:t>
      </w:r>
      <w:r>
        <w:rPr>
          <w:b/>
        </w:rPr>
        <w:t>CP</w:t>
      </w:r>
      <w:proofErr w:type="gramEnd"/>
      <w:r>
        <w:rPr>
          <w:b/>
        </w:rPr>
        <w:t xml:space="preserve"> KHO</w:t>
      </w:r>
      <w:r w:rsidRPr="00A2675E">
        <w:rPr>
          <w:b/>
        </w:rPr>
        <w:t>Á</w:t>
      </w:r>
      <w:r>
        <w:rPr>
          <w:b/>
        </w:rPr>
        <w:t>NG S</w:t>
      </w:r>
      <w:r w:rsidRPr="00A2675E">
        <w:rPr>
          <w:b/>
        </w:rPr>
        <w:t>Ả</w:t>
      </w:r>
      <w:r>
        <w:rPr>
          <w:b/>
        </w:rPr>
        <w:t>N V</w:t>
      </w:r>
      <w:r w:rsidRPr="00A2675E">
        <w:rPr>
          <w:b/>
        </w:rPr>
        <w:t xml:space="preserve">À </w:t>
      </w:r>
      <w:r w:rsidRPr="00AD20A2">
        <w:rPr>
          <w:b/>
        </w:rPr>
        <w:t>XI M</w:t>
      </w:r>
      <w:r w:rsidRPr="00AD20A2">
        <w:rPr>
          <w:rFonts w:hint="eastAsia"/>
          <w:b/>
        </w:rPr>
        <w:t>Ă</w:t>
      </w:r>
      <w:r w:rsidRPr="00AD20A2">
        <w:rPr>
          <w:b/>
        </w:rPr>
        <w:t xml:space="preserve">NG </w:t>
      </w:r>
      <w:r w:rsidRPr="00A2675E">
        <w:rPr>
          <w:b/>
        </w:rPr>
        <w:t>CẦN THƠ</w:t>
      </w:r>
    </w:p>
    <w:p w:rsidR="00F069C8" w:rsidRPr="007E1EF2" w:rsidRDefault="00796E51" w:rsidP="00F2203A">
      <w:pPr>
        <w:ind w:left="4590" w:firstLine="450"/>
        <w:rPr>
          <w:b/>
          <w:i/>
          <w:sz w:val="28"/>
          <w:szCs w:val="28"/>
        </w:rPr>
      </w:pPr>
      <w:r w:rsidRPr="007E1EF2">
        <w:rPr>
          <w:b/>
          <w:i/>
          <w:sz w:val="28"/>
          <w:szCs w:val="28"/>
        </w:rPr>
        <w:t>T</w:t>
      </w:r>
      <w:r w:rsidR="00AB07CE" w:rsidRPr="007E1EF2">
        <w:rPr>
          <w:b/>
          <w:i/>
          <w:sz w:val="28"/>
          <w:szCs w:val="28"/>
        </w:rPr>
        <w:t>ổng Gi</w:t>
      </w:r>
      <w:r w:rsidR="00F2203A" w:rsidRPr="007E1EF2">
        <w:rPr>
          <w:b/>
          <w:i/>
          <w:sz w:val="28"/>
          <w:szCs w:val="28"/>
        </w:rPr>
        <w:t>ám Đốc</w:t>
      </w:r>
    </w:p>
    <w:p w:rsidR="00F2203A" w:rsidRDefault="00F2203A" w:rsidP="00F069C8">
      <w:pPr>
        <w:ind w:left="3150"/>
        <w:rPr>
          <w:b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  <w:r w:rsidRPr="000746B1">
        <w:rPr>
          <w:b/>
          <w:i/>
          <w:sz w:val="28"/>
          <w:szCs w:val="28"/>
        </w:rPr>
        <w:t xml:space="preserve">                                                                    </w:t>
      </w: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0746B1" w:rsidRPr="00732942" w:rsidRDefault="00F069C8" w:rsidP="00732942">
      <w:pPr>
        <w:spacing w:line="360" w:lineRule="auto"/>
        <w:ind w:left="630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 xml:space="preserve">    </w:t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  <w:t xml:space="preserve">         </w:t>
      </w:r>
      <w:r w:rsidRPr="000746B1">
        <w:rPr>
          <w:b/>
          <w:i/>
          <w:sz w:val="28"/>
          <w:szCs w:val="28"/>
        </w:rPr>
        <w:t xml:space="preserve">Thái Minh Thuyết </w:t>
      </w:r>
    </w:p>
    <w:sectPr w:rsidR="000746B1" w:rsidRPr="00732942" w:rsidSect="00732942">
      <w:pgSz w:w="11909" w:h="16834" w:code="9"/>
      <w:pgMar w:top="720" w:right="1008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44"/>
    <w:multiLevelType w:val="hybridMultilevel"/>
    <w:tmpl w:val="DE1A4CEA"/>
    <w:lvl w:ilvl="0" w:tplc="6EF29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770DA"/>
    <w:multiLevelType w:val="hybridMultilevel"/>
    <w:tmpl w:val="BEF668F0"/>
    <w:lvl w:ilvl="0" w:tplc="6F6E38B4">
      <w:start w:val="5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8896F40"/>
    <w:multiLevelType w:val="hybridMultilevel"/>
    <w:tmpl w:val="4DECD2E2"/>
    <w:lvl w:ilvl="0" w:tplc="E6A013F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7F0"/>
    <w:multiLevelType w:val="hybridMultilevel"/>
    <w:tmpl w:val="10A29880"/>
    <w:lvl w:ilvl="0" w:tplc="54188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D44"/>
    <w:multiLevelType w:val="hybridMultilevel"/>
    <w:tmpl w:val="80E42D6A"/>
    <w:lvl w:ilvl="0" w:tplc="51E8AD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703792"/>
    <w:rsid w:val="000039B2"/>
    <w:rsid w:val="00004618"/>
    <w:rsid w:val="00004989"/>
    <w:rsid w:val="000077C6"/>
    <w:rsid w:val="00012153"/>
    <w:rsid w:val="00025F3C"/>
    <w:rsid w:val="000365B9"/>
    <w:rsid w:val="00041CE9"/>
    <w:rsid w:val="00042905"/>
    <w:rsid w:val="00042D42"/>
    <w:rsid w:val="0004358C"/>
    <w:rsid w:val="000501B7"/>
    <w:rsid w:val="00054DDD"/>
    <w:rsid w:val="000562F1"/>
    <w:rsid w:val="00063B32"/>
    <w:rsid w:val="000746B1"/>
    <w:rsid w:val="00081A52"/>
    <w:rsid w:val="00084E16"/>
    <w:rsid w:val="00087442"/>
    <w:rsid w:val="000A4BF6"/>
    <w:rsid w:val="000B15DC"/>
    <w:rsid w:val="000B27C8"/>
    <w:rsid w:val="000B2D5A"/>
    <w:rsid w:val="000C0AF1"/>
    <w:rsid w:val="000C2C5E"/>
    <w:rsid w:val="000C4477"/>
    <w:rsid w:val="000D02B3"/>
    <w:rsid w:val="000D30E8"/>
    <w:rsid w:val="000E2B16"/>
    <w:rsid w:val="000E5307"/>
    <w:rsid w:val="00102189"/>
    <w:rsid w:val="00106AA3"/>
    <w:rsid w:val="0011786A"/>
    <w:rsid w:val="0012351D"/>
    <w:rsid w:val="00126B15"/>
    <w:rsid w:val="0013329B"/>
    <w:rsid w:val="00133DAC"/>
    <w:rsid w:val="00134AC0"/>
    <w:rsid w:val="00147944"/>
    <w:rsid w:val="00160A6E"/>
    <w:rsid w:val="00161CC6"/>
    <w:rsid w:val="001A0F5A"/>
    <w:rsid w:val="001A2BD4"/>
    <w:rsid w:val="001A2F7D"/>
    <w:rsid w:val="001A3A96"/>
    <w:rsid w:val="001C79DE"/>
    <w:rsid w:val="001D127E"/>
    <w:rsid w:val="001D1471"/>
    <w:rsid w:val="001E475C"/>
    <w:rsid w:val="001E4BB5"/>
    <w:rsid w:val="001E6E3F"/>
    <w:rsid w:val="001F6CF6"/>
    <w:rsid w:val="002043CC"/>
    <w:rsid w:val="0020635D"/>
    <w:rsid w:val="00206C55"/>
    <w:rsid w:val="00212050"/>
    <w:rsid w:val="00220880"/>
    <w:rsid w:val="00223BC7"/>
    <w:rsid w:val="0022743E"/>
    <w:rsid w:val="00232634"/>
    <w:rsid w:val="00233A06"/>
    <w:rsid w:val="00234404"/>
    <w:rsid w:val="0023490D"/>
    <w:rsid w:val="00237A48"/>
    <w:rsid w:val="0025348D"/>
    <w:rsid w:val="00254BC6"/>
    <w:rsid w:val="00273FB7"/>
    <w:rsid w:val="00274F89"/>
    <w:rsid w:val="00282DC5"/>
    <w:rsid w:val="00283431"/>
    <w:rsid w:val="002854B0"/>
    <w:rsid w:val="002D0FD6"/>
    <w:rsid w:val="002E5B57"/>
    <w:rsid w:val="002F2F4F"/>
    <w:rsid w:val="002F429F"/>
    <w:rsid w:val="00300392"/>
    <w:rsid w:val="00314095"/>
    <w:rsid w:val="003204EA"/>
    <w:rsid w:val="00324A04"/>
    <w:rsid w:val="0034286F"/>
    <w:rsid w:val="00343ABA"/>
    <w:rsid w:val="003447E6"/>
    <w:rsid w:val="003520BD"/>
    <w:rsid w:val="00352D46"/>
    <w:rsid w:val="0037416F"/>
    <w:rsid w:val="00374B4C"/>
    <w:rsid w:val="003879CD"/>
    <w:rsid w:val="00391E2F"/>
    <w:rsid w:val="003964CC"/>
    <w:rsid w:val="0039749E"/>
    <w:rsid w:val="003A1F06"/>
    <w:rsid w:val="003B66BB"/>
    <w:rsid w:val="003B72BF"/>
    <w:rsid w:val="003C0991"/>
    <w:rsid w:val="003D4455"/>
    <w:rsid w:val="003D4F9B"/>
    <w:rsid w:val="003E0BAC"/>
    <w:rsid w:val="003E570B"/>
    <w:rsid w:val="003E621C"/>
    <w:rsid w:val="003E7F1D"/>
    <w:rsid w:val="003F1FE9"/>
    <w:rsid w:val="00407742"/>
    <w:rsid w:val="00410174"/>
    <w:rsid w:val="00411F4A"/>
    <w:rsid w:val="004327E9"/>
    <w:rsid w:val="00434C01"/>
    <w:rsid w:val="00441404"/>
    <w:rsid w:val="00466744"/>
    <w:rsid w:val="004753FB"/>
    <w:rsid w:val="004814B9"/>
    <w:rsid w:val="00495E86"/>
    <w:rsid w:val="004A014A"/>
    <w:rsid w:val="004A4A98"/>
    <w:rsid w:val="004A4FFC"/>
    <w:rsid w:val="004B499E"/>
    <w:rsid w:val="004B718B"/>
    <w:rsid w:val="004C1F61"/>
    <w:rsid w:val="004C6690"/>
    <w:rsid w:val="005005C9"/>
    <w:rsid w:val="00510D30"/>
    <w:rsid w:val="00511766"/>
    <w:rsid w:val="00512655"/>
    <w:rsid w:val="0051732C"/>
    <w:rsid w:val="00522D53"/>
    <w:rsid w:val="00531668"/>
    <w:rsid w:val="005408EA"/>
    <w:rsid w:val="00542FB7"/>
    <w:rsid w:val="00546C6B"/>
    <w:rsid w:val="00552528"/>
    <w:rsid w:val="0055307F"/>
    <w:rsid w:val="005564B6"/>
    <w:rsid w:val="00562479"/>
    <w:rsid w:val="0056432D"/>
    <w:rsid w:val="00573760"/>
    <w:rsid w:val="00580687"/>
    <w:rsid w:val="005828C9"/>
    <w:rsid w:val="005B17B8"/>
    <w:rsid w:val="005B35B8"/>
    <w:rsid w:val="005D101F"/>
    <w:rsid w:val="005D3F47"/>
    <w:rsid w:val="005D5175"/>
    <w:rsid w:val="005E588E"/>
    <w:rsid w:val="005E68A0"/>
    <w:rsid w:val="005F0389"/>
    <w:rsid w:val="005F11FC"/>
    <w:rsid w:val="005F171F"/>
    <w:rsid w:val="005F1CE9"/>
    <w:rsid w:val="005F23DA"/>
    <w:rsid w:val="006227BC"/>
    <w:rsid w:val="006314C0"/>
    <w:rsid w:val="00636531"/>
    <w:rsid w:val="0064025E"/>
    <w:rsid w:val="0064612B"/>
    <w:rsid w:val="00653E8C"/>
    <w:rsid w:val="00657D98"/>
    <w:rsid w:val="00662BC1"/>
    <w:rsid w:val="006630C5"/>
    <w:rsid w:val="00670450"/>
    <w:rsid w:val="00676963"/>
    <w:rsid w:val="00684A94"/>
    <w:rsid w:val="00687CEE"/>
    <w:rsid w:val="006945C1"/>
    <w:rsid w:val="00697707"/>
    <w:rsid w:val="006A625E"/>
    <w:rsid w:val="006B0940"/>
    <w:rsid w:val="006B2AB5"/>
    <w:rsid w:val="006B5415"/>
    <w:rsid w:val="006B5A24"/>
    <w:rsid w:val="006C2CD3"/>
    <w:rsid w:val="006C7ED3"/>
    <w:rsid w:val="006D6480"/>
    <w:rsid w:val="006E36BD"/>
    <w:rsid w:val="006E4943"/>
    <w:rsid w:val="006F111D"/>
    <w:rsid w:val="006F4F31"/>
    <w:rsid w:val="006F6CEF"/>
    <w:rsid w:val="0070202C"/>
    <w:rsid w:val="007020EA"/>
    <w:rsid w:val="00703792"/>
    <w:rsid w:val="00704177"/>
    <w:rsid w:val="00714AA2"/>
    <w:rsid w:val="007167D1"/>
    <w:rsid w:val="00722EC0"/>
    <w:rsid w:val="00732942"/>
    <w:rsid w:val="0073582F"/>
    <w:rsid w:val="007415D6"/>
    <w:rsid w:val="007423F0"/>
    <w:rsid w:val="0074515B"/>
    <w:rsid w:val="00747233"/>
    <w:rsid w:val="0075186E"/>
    <w:rsid w:val="00765913"/>
    <w:rsid w:val="0076609C"/>
    <w:rsid w:val="00780AE4"/>
    <w:rsid w:val="00783811"/>
    <w:rsid w:val="00783D04"/>
    <w:rsid w:val="00784DBA"/>
    <w:rsid w:val="00792967"/>
    <w:rsid w:val="00796783"/>
    <w:rsid w:val="00796E51"/>
    <w:rsid w:val="007C7AC7"/>
    <w:rsid w:val="007D3A22"/>
    <w:rsid w:val="007E1EF2"/>
    <w:rsid w:val="007E671A"/>
    <w:rsid w:val="00803D7F"/>
    <w:rsid w:val="00806D78"/>
    <w:rsid w:val="008141A9"/>
    <w:rsid w:val="00835EA4"/>
    <w:rsid w:val="0085090B"/>
    <w:rsid w:val="00852E2A"/>
    <w:rsid w:val="008532A4"/>
    <w:rsid w:val="00857019"/>
    <w:rsid w:val="008610E4"/>
    <w:rsid w:val="008640C4"/>
    <w:rsid w:val="00870705"/>
    <w:rsid w:val="0087161E"/>
    <w:rsid w:val="0087536E"/>
    <w:rsid w:val="008842D5"/>
    <w:rsid w:val="00885E96"/>
    <w:rsid w:val="00894CF6"/>
    <w:rsid w:val="008A4657"/>
    <w:rsid w:val="008A6A35"/>
    <w:rsid w:val="008B7624"/>
    <w:rsid w:val="008C0A52"/>
    <w:rsid w:val="008C6D93"/>
    <w:rsid w:val="008D2301"/>
    <w:rsid w:val="008D4C2C"/>
    <w:rsid w:val="008F61D8"/>
    <w:rsid w:val="008F61EA"/>
    <w:rsid w:val="008F683A"/>
    <w:rsid w:val="00904019"/>
    <w:rsid w:val="009179AE"/>
    <w:rsid w:val="0093093F"/>
    <w:rsid w:val="00934830"/>
    <w:rsid w:val="00934B74"/>
    <w:rsid w:val="00935EF1"/>
    <w:rsid w:val="00950B02"/>
    <w:rsid w:val="00992580"/>
    <w:rsid w:val="009A70E2"/>
    <w:rsid w:val="009B5601"/>
    <w:rsid w:val="009B6A44"/>
    <w:rsid w:val="009C4C6B"/>
    <w:rsid w:val="009C4CB7"/>
    <w:rsid w:val="009D27A8"/>
    <w:rsid w:val="009D34DF"/>
    <w:rsid w:val="009E7606"/>
    <w:rsid w:val="009F7F73"/>
    <w:rsid w:val="00A00FEE"/>
    <w:rsid w:val="00A13F96"/>
    <w:rsid w:val="00A24BBF"/>
    <w:rsid w:val="00A26066"/>
    <w:rsid w:val="00A30713"/>
    <w:rsid w:val="00A31EDC"/>
    <w:rsid w:val="00A41683"/>
    <w:rsid w:val="00A466FD"/>
    <w:rsid w:val="00A476AC"/>
    <w:rsid w:val="00A47EBA"/>
    <w:rsid w:val="00A55D2A"/>
    <w:rsid w:val="00A8348E"/>
    <w:rsid w:val="00A9289E"/>
    <w:rsid w:val="00A960F4"/>
    <w:rsid w:val="00A96957"/>
    <w:rsid w:val="00AA2EED"/>
    <w:rsid w:val="00AA3992"/>
    <w:rsid w:val="00AA4E3F"/>
    <w:rsid w:val="00AB07CE"/>
    <w:rsid w:val="00AB0F1C"/>
    <w:rsid w:val="00AC3AA0"/>
    <w:rsid w:val="00AF2C30"/>
    <w:rsid w:val="00B00CE1"/>
    <w:rsid w:val="00B10E7E"/>
    <w:rsid w:val="00B10F6A"/>
    <w:rsid w:val="00B31098"/>
    <w:rsid w:val="00B37187"/>
    <w:rsid w:val="00B554CE"/>
    <w:rsid w:val="00B56FE2"/>
    <w:rsid w:val="00B64802"/>
    <w:rsid w:val="00B6480F"/>
    <w:rsid w:val="00B65E17"/>
    <w:rsid w:val="00B66CE4"/>
    <w:rsid w:val="00B731EB"/>
    <w:rsid w:val="00B77F2F"/>
    <w:rsid w:val="00B809F1"/>
    <w:rsid w:val="00B86F9E"/>
    <w:rsid w:val="00B97646"/>
    <w:rsid w:val="00BA04CA"/>
    <w:rsid w:val="00BA2017"/>
    <w:rsid w:val="00BA4034"/>
    <w:rsid w:val="00BB02B7"/>
    <w:rsid w:val="00BB3522"/>
    <w:rsid w:val="00BB4F59"/>
    <w:rsid w:val="00BB7220"/>
    <w:rsid w:val="00BC3D11"/>
    <w:rsid w:val="00BC63E0"/>
    <w:rsid w:val="00BC6E72"/>
    <w:rsid w:val="00BC6F94"/>
    <w:rsid w:val="00BD373E"/>
    <w:rsid w:val="00BE1122"/>
    <w:rsid w:val="00BF088E"/>
    <w:rsid w:val="00BF1483"/>
    <w:rsid w:val="00C0102C"/>
    <w:rsid w:val="00C0103F"/>
    <w:rsid w:val="00C01B21"/>
    <w:rsid w:val="00C1042F"/>
    <w:rsid w:val="00C13F6D"/>
    <w:rsid w:val="00C142E0"/>
    <w:rsid w:val="00C36316"/>
    <w:rsid w:val="00C4795C"/>
    <w:rsid w:val="00C66B0F"/>
    <w:rsid w:val="00C76AF0"/>
    <w:rsid w:val="00C914C4"/>
    <w:rsid w:val="00CA6CCF"/>
    <w:rsid w:val="00CA7A11"/>
    <w:rsid w:val="00CB084B"/>
    <w:rsid w:val="00CC1C32"/>
    <w:rsid w:val="00CD12EE"/>
    <w:rsid w:val="00CD4CA3"/>
    <w:rsid w:val="00CE23A0"/>
    <w:rsid w:val="00CE2FC4"/>
    <w:rsid w:val="00CF1E79"/>
    <w:rsid w:val="00D0728F"/>
    <w:rsid w:val="00D14F85"/>
    <w:rsid w:val="00D15AF1"/>
    <w:rsid w:val="00D15E01"/>
    <w:rsid w:val="00D17375"/>
    <w:rsid w:val="00D2275E"/>
    <w:rsid w:val="00D25FDC"/>
    <w:rsid w:val="00D30366"/>
    <w:rsid w:val="00D3277C"/>
    <w:rsid w:val="00D45766"/>
    <w:rsid w:val="00D47C70"/>
    <w:rsid w:val="00D50DFE"/>
    <w:rsid w:val="00D65296"/>
    <w:rsid w:val="00D767A5"/>
    <w:rsid w:val="00D7758B"/>
    <w:rsid w:val="00D77CE0"/>
    <w:rsid w:val="00D80EFE"/>
    <w:rsid w:val="00D93D9C"/>
    <w:rsid w:val="00D95A48"/>
    <w:rsid w:val="00D97E6A"/>
    <w:rsid w:val="00DB0AC0"/>
    <w:rsid w:val="00DB1590"/>
    <w:rsid w:val="00DB7954"/>
    <w:rsid w:val="00DC0A6E"/>
    <w:rsid w:val="00DC233F"/>
    <w:rsid w:val="00DD1D37"/>
    <w:rsid w:val="00DD4ACA"/>
    <w:rsid w:val="00DE6606"/>
    <w:rsid w:val="00DF2885"/>
    <w:rsid w:val="00DF7D3C"/>
    <w:rsid w:val="00E172BA"/>
    <w:rsid w:val="00E263BB"/>
    <w:rsid w:val="00E27C2E"/>
    <w:rsid w:val="00E36154"/>
    <w:rsid w:val="00E52FE9"/>
    <w:rsid w:val="00E53F54"/>
    <w:rsid w:val="00E546E5"/>
    <w:rsid w:val="00E5622C"/>
    <w:rsid w:val="00E67D17"/>
    <w:rsid w:val="00E8465C"/>
    <w:rsid w:val="00E91CF1"/>
    <w:rsid w:val="00E94FC2"/>
    <w:rsid w:val="00EA3F06"/>
    <w:rsid w:val="00EA6141"/>
    <w:rsid w:val="00EB6F4D"/>
    <w:rsid w:val="00EC64FE"/>
    <w:rsid w:val="00EC75C5"/>
    <w:rsid w:val="00ED0AF6"/>
    <w:rsid w:val="00ED623D"/>
    <w:rsid w:val="00EE33F0"/>
    <w:rsid w:val="00EE35A3"/>
    <w:rsid w:val="00F05DB8"/>
    <w:rsid w:val="00F061D3"/>
    <w:rsid w:val="00F069C8"/>
    <w:rsid w:val="00F1111C"/>
    <w:rsid w:val="00F207C8"/>
    <w:rsid w:val="00F2203A"/>
    <w:rsid w:val="00F241D2"/>
    <w:rsid w:val="00F26D38"/>
    <w:rsid w:val="00F30AB5"/>
    <w:rsid w:val="00F46ACF"/>
    <w:rsid w:val="00F46CF5"/>
    <w:rsid w:val="00F52983"/>
    <w:rsid w:val="00F55835"/>
    <w:rsid w:val="00F66294"/>
    <w:rsid w:val="00F67BFA"/>
    <w:rsid w:val="00F71D82"/>
    <w:rsid w:val="00F76A3F"/>
    <w:rsid w:val="00F879CD"/>
    <w:rsid w:val="00F91272"/>
    <w:rsid w:val="00F95D73"/>
    <w:rsid w:val="00F96276"/>
    <w:rsid w:val="00FA2F1E"/>
    <w:rsid w:val="00FD2A55"/>
    <w:rsid w:val="00FE2BAF"/>
    <w:rsid w:val="00FE6606"/>
    <w:rsid w:val="00FF171C"/>
    <w:rsid w:val="00FF492E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Xi Măng Cần Thơ             CỘNG HOÀ XÃ HỘI CHỦ NGHĨA VIỆT NAM</vt:lpstr>
    </vt:vector>
  </TitlesOfParts>
  <Company>Microsoft Corporation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Xi Măng Cần Thơ             CỘNG HOÀ XÃ HỘI CHỦ NGHĨA VIỆT NAM</dc:title>
  <dc:creator>MANAGER</dc:creator>
  <cp:lastModifiedBy>ADMIN</cp:lastModifiedBy>
  <cp:revision>2</cp:revision>
  <cp:lastPrinted>2015-10-19T01:13:00Z</cp:lastPrinted>
  <dcterms:created xsi:type="dcterms:W3CDTF">2015-11-12T03:12:00Z</dcterms:created>
  <dcterms:modified xsi:type="dcterms:W3CDTF">2015-11-12T03:12:00Z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3a30517f34e4caa9377aea5320423e1.psdsxs" Id="R2ab585586cc3464d" /></Relationships>
</file>