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3" w:type="dxa"/>
        <w:jc w:val="center"/>
        <w:tblInd w:w="-380" w:type="dxa"/>
        <w:tblLayout w:type="fixed"/>
        <w:tblLook w:val="0000"/>
      </w:tblPr>
      <w:tblGrid>
        <w:gridCol w:w="4897"/>
        <w:gridCol w:w="5886"/>
      </w:tblGrid>
      <w:tr w:rsidR="007F3CC9" w:rsidTr="007D182C">
        <w:trPr>
          <w:jc w:val="center"/>
        </w:trPr>
        <w:tc>
          <w:tcPr>
            <w:tcW w:w="4897" w:type="dxa"/>
          </w:tcPr>
          <w:p w:rsidR="007F3CC9" w:rsidRPr="00B942CA" w:rsidRDefault="007F3CC9" w:rsidP="007D1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BỘ TÀI CHÍNH</w:t>
            </w:r>
          </w:p>
          <w:p w:rsidR="007F3CC9" w:rsidRDefault="007F3CC9" w:rsidP="007D182C">
            <w:pPr>
              <w:pStyle w:val="BodyText"/>
            </w:pPr>
            <w:r>
              <w:t>SỞ GIAO DỊCH CHỨNG KHOÁN TP.HCM</w:t>
            </w:r>
          </w:p>
          <w:p w:rsidR="007F3CC9" w:rsidRDefault="009551C4" w:rsidP="007D182C">
            <w:pPr>
              <w:pStyle w:val="BodyTextIndent2"/>
              <w:rPr>
                <w:rFonts w:ascii="Times New Roman" w:hAnsi="Times New Roman"/>
              </w:rPr>
            </w:pPr>
            <w:r w:rsidRPr="009551C4">
              <w:rPr>
                <w:rFonts w:ascii="Times New Roman" w:hAnsi="Times New Roman"/>
              </w:rPr>
              <w:pict>
                <v:line id="_x0000_s1026" style="position:absolute;left:0;text-align:left;z-index:251656704" from="83.75pt,6.75pt" to="155.75pt,6.75pt"/>
              </w:pict>
            </w:r>
          </w:p>
          <w:p w:rsidR="007F3CC9" w:rsidRPr="008B25BE" w:rsidRDefault="007F3CC9" w:rsidP="007D18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5BE">
              <w:rPr>
                <w:rFonts w:ascii="Times New Roman" w:hAnsi="Times New Roman"/>
                <w:sz w:val="26"/>
                <w:szCs w:val="26"/>
              </w:rPr>
              <w:t>Số:</w:t>
            </w:r>
            <w:r w:rsidR="005042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1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E1C7B">
              <w:rPr>
                <w:rFonts w:ascii="Times New Roman" w:hAnsi="Times New Roman"/>
                <w:sz w:val="26"/>
                <w:szCs w:val="26"/>
              </w:rPr>
              <w:t>1203</w:t>
            </w:r>
            <w:r w:rsidRPr="008B25BE">
              <w:rPr>
                <w:rFonts w:ascii="Times New Roman" w:hAnsi="Times New Roman"/>
                <w:sz w:val="26"/>
                <w:szCs w:val="26"/>
              </w:rPr>
              <w:t>/TB-SGDHCM</w:t>
            </w:r>
          </w:p>
          <w:p w:rsidR="007F3CC9" w:rsidRDefault="007F3CC9" w:rsidP="007D18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86" w:type="dxa"/>
          </w:tcPr>
          <w:p w:rsidR="007F3CC9" w:rsidRDefault="007F3CC9" w:rsidP="007D18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</w:p>
          <w:p w:rsidR="007F3CC9" w:rsidRPr="00BA38BE" w:rsidRDefault="007F3CC9" w:rsidP="007D18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38BE">
              <w:rPr>
                <w:rFonts w:ascii="Times New Roman" w:hAnsi="Times New Roman" w:hint="eastAsia"/>
                <w:b/>
                <w:sz w:val="26"/>
                <w:szCs w:val="26"/>
              </w:rPr>
              <w:t>Đ</w:t>
            </w:r>
            <w:r w:rsidRPr="00BA38BE">
              <w:rPr>
                <w:rFonts w:ascii="Times New Roman" w:hAnsi="Times New Roman"/>
                <w:b/>
                <w:sz w:val="26"/>
                <w:szCs w:val="26"/>
              </w:rPr>
              <w:t xml:space="preserve">ộc lập </w:t>
            </w:r>
            <w:r w:rsidR="0014492E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BA38BE">
              <w:rPr>
                <w:rFonts w:ascii="Times New Roman" w:hAnsi="Times New Roman"/>
                <w:b/>
                <w:sz w:val="26"/>
                <w:szCs w:val="26"/>
              </w:rPr>
              <w:t xml:space="preserve"> Tự do- Hạnh phúc</w:t>
            </w:r>
          </w:p>
          <w:p w:rsidR="007F3CC9" w:rsidRDefault="009551C4" w:rsidP="007D182C">
            <w:pPr>
              <w:pStyle w:val="Heading4"/>
              <w:rPr>
                <w:rFonts w:ascii="Times New Roman" w:hAnsi="Times New Roman"/>
              </w:rPr>
            </w:pPr>
            <w:r w:rsidRPr="009551C4"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line id="_x0000_s1027" style="position:absolute;left:0;text-align:left;z-index:251657728" from="101.8pt,5.6pt" to="176.3pt,5.6pt"/>
              </w:pict>
            </w:r>
            <w:r w:rsidR="007F3CC9">
              <w:rPr>
                <w:rFonts w:ascii="Times New Roman" w:hAnsi="Times New Roman"/>
              </w:rPr>
              <w:t xml:space="preserve">            </w:t>
            </w:r>
          </w:p>
          <w:p w:rsidR="007F3CC9" w:rsidRPr="00BA38BE" w:rsidRDefault="007F3CC9" w:rsidP="007D182C">
            <w:pPr>
              <w:pStyle w:val="Heading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phố</w:t>
            </w:r>
            <w:r w:rsidRPr="00BA38BE">
              <w:rPr>
                <w:rFonts w:ascii="Times New Roman" w:hAnsi="Times New Roman"/>
                <w:sz w:val="26"/>
                <w:szCs w:val="26"/>
              </w:rPr>
              <w:t xml:space="preserve"> Hồ Chí Minh, ngày</w:t>
            </w:r>
            <w:r w:rsidR="00DA0B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42D9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38BE">
              <w:rPr>
                <w:rFonts w:ascii="Times New Roman" w:hAnsi="Times New Roman"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182C">
              <w:rPr>
                <w:rFonts w:ascii="Times New Roman" w:hAnsi="Times New Roman"/>
                <w:sz w:val="26"/>
                <w:szCs w:val="26"/>
              </w:rPr>
              <w:t>1</w:t>
            </w:r>
            <w:r w:rsidR="00A9027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38BE">
              <w:rPr>
                <w:rFonts w:ascii="Times New Roman" w:hAnsi="Times New Roman"/>
                <w:sz w:val="26"/>
                <w:szCs w:val="26"/>
              </w:rPr>
              <w:t>n</w:t>
            </w:r>
            <w:r w:rsidRPr="00BA38BE">
              <w:rPr>
                <w:rFonts w:ascii="Times New Roman" w:hAnsi="Times New Roman" w:hint="eastAsia"/>
                <w:sz w:val="26"/>
                <w:szCs w:val="26"/>
              </w:rPr>
              <w:t>ă</w:t>
            </w:r>
            <w:r w:rsidRPr="00BA38BE">
              <w:rPr>
                <w:rFonts w:ascii="Times New Roman" w:hAnsi="Times New Roman"/>
                <w:sz w:val="26"/>
                <w:szCs w:val="26"/>
              </w:rPr>
              <w:t>m 20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F6F3A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7F3CC9" w:rsidRDefault="007F3CC9" w:rsidP="007D182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F3CC9" w:rsidRPr="00114DE3" w:rsidRDefault="007F3CC9" w:rsidP="000C1AB9">
      <w:pPr>
        <w:spacing w:before="240"/>
        <w:rPr>
          <w:sz w:val="22"/>
        </w:rPr>
      </w:pPr>
    </w:p>
    <w:p w:rsidR="007F3CC9" w:rsidRPr="00114DE3" w:rsidRDefault="007F3CC9" w:rsidP="007F3CC9">
      <w:pPr>
        <w:pStyle w:val="Heading2"/>
        <w:spacing w:before="0"/>
        <w:jc w:val="center"/>
        <w:rPr>
          <w:rFonts w:ascii="Times New Roman" w:hAnsi="Times New Roman"/>
          <w:color w:val="auto"/>
        </w:rPr>
      </w:pPr>
      <w:r w:rsidRPr="00114DE3">
        <w:rPr>
          <w:rFonts w:ascii="Times New Roman" w:hAnsi="Times New Roman"/>
          <w:color w:val="auto"/>
        </w:rPr>
        <w:t>THÔNG BÁO</w:t>
      </w:r>
    </w:p>
    <w:p w:rsidR="007F3CC9" w:rsidRPr="000C1AB9" w:rsidRDefault="007F3CC9" w:rsidP="00DA0B30">
      <w:pPr>
        <w:pStyle w:val="Heading5"/>
        <w:spacing w:befor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72255">
        <w:rPr>
          <w:rFonts w:ascii="Times New Roman" w:hAnsi="Times New Roman"/>
          <w:b/>
          <w:color w:val="auto"/>
          <w:sz w:val="26"/>
          <w:szCs w:val="26"/>
        </w:rPr>
        <w:t xml:space="preserve">Về việc hủy tổ </w:t>
      </w:r>
      <w:r w:rsidRPr="001E5FD3">
        <w:rPr>
          <w:rFonts w:ascii="Times New Roman" w:hAnsi="Times New Roman"/>
          <w:b/>
          <w:color w:val="auto"/>
          <w:sz w:val="26"/>
          <w:szCs w:val="26"/>
        </w:rPr>
        <w:t xml:space="preserve">chức </w:t>
      </w:r>
      <w:r w:rsidR="001E5FD3" w:rsidRPr="005F6F3A">
        <w:rPr>
          <w:rFonts w:ascii="Times New Roman" w:hAnsi="Times New Roman" w:cs="Times New Roman"/>
          <w:b/>
          <w:color w:val="auto"/>
          <w:sz w:val="26"/>
          <w:szCs w:val="26"/>
        </w:rPr>
        <w:t xml:space="preserve">bán đấu giá cả lô cổ phần </w:t>
      </w:r>
      <w:r w:rsidR="005C617F">
        <w:rPr>
          <w:rFonts w:ascii="Times New Roman" w:hAnsi="Times New Roman" w:cs="Times New Roman"/>
          <w:b/>
          <w:color w:val="auto"/>
          <w:sz w:val="26"/>
          <w:szCs w:val="26"/>
        </w:rPr>
        <w:t xml:space="preserve">lần hai </w:t>
      </w:r>
      <w:r w:rsidR="001E5FD3" w:rsidRPr="000C1AB9">
        <w:rPr>
          <w:rFonts w:ascii="Times New Roman" w:hAnsi="Times New Roman" w:cs="Times New Roman"/>
          <w:b/>
          <w:color w:val="auto"/>
          <w:sz w:val="26"/>
          <w:szCs w:val="26"/>
        </w:rPr>
        <w:t xml:space="preserve">của </w:t>
      </w:r>
      <w:r w:rsidR="00AC42D9">
        <w:rPr>
          <w:rFonts w:ascii="Times New Roman" w:hAnsi="Times New Roman" w:cs="Times New Roman"/>
          <w:b/>
          <w:color w:val="auto"/>
          <w:sz w:val="26"/>
        </w:rPr>
        <w:t>Công ty Cổ phần Trà Bắc</w:t>
      </w:r>
      <w:r w:rsidR="00A90277">
        <w:rPr>
          <w:rFonts w:ascii="Times New Roman" w:hAnsi="Times New Roman" w:cs="Times New Roman"/>
          <w:b/>
          <w:color w:val="auto"/>
          <w:sz w:val="26"/>
        </w:rPr>
        <w:t xml:space="preserve"> </w:t>
      </w:r>
      <w:r w:rsidR="005F6F3A" w:rsidRPr="000C1AB9">
        <w:rPr>
          <w:rFonts w:ascii="Times New Roman" w:hAnsi="Times New Roman"/>
          <w:b/>
          <w:color w:val="auto"/>
          <w:sz w:val="26"/>
        </w:rPr>
        <w:t>do Tổng Công ty Đầu tư và Kinh doanh vốn Nhà nước nắm giữ</w:t>
      </w:r>
    </w:p>
    <w:p w:rsidR="007F3CC9" w:rsidRPr="00DE52E7" w:rsidRDefault="009551C4" w:rsidP="000C1AB9">
      <w:pPr>
        <w:spacing w:after="240" w:line="312" w:lineRule="auto"/>
        <w:ind w:firstLine="720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551C4">
        <w:rPr>
          <w:rFonts w:ascii="Times New Roman" w:hAnsi="Times New Roman"/>
          <w:b/>
          <w:noProof/>
          <w:sz w:val="26"/>
          <w:szCs w:val="26"/>
        </w:rPr>
        <w:pict>
          <v:line id="_x0000_s1028" style="position:absolute;left:0;text-align:left;z-index:251658752" from="186pt,5.5pt" to="285.75pt,5.5pt"/>
        </w:pict>
      </w:r>
    </w:p>
    <w:p w:rsidR="005F6F3A" w:rsidRPr="007D182C" w:rsidRDefault="005F6F3A" w:rsidP="000C1AB9">
      <w:pPr>
        <w:pStyle w:val="Heading5"/>
        <w:spacing w:before="120" w:after="120" w:line="312" w:lineRule="auto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7D182C">
        <w:rPr>
          <w:rFonts w:ascii="Times New Roman" w:hAnsi="Times New Roman"/>
          <w:color w:val="auto"/>
          <w:sz w:val="26"/>
          <w:szCs w:val="26"/>
          <w:lang w:val="en-US"/>
        </w:rPr>
        <w:t xml:space="preserve">Lúc </w:t>
      </w:r>
      <w:r w:rsidRPr="007D182C">
        <w:rPr>
          <w:rFonts w:ascii="Times New Roman" w:hAnsi="Times New Roman"/>
          <w:color w:val="auto"/>
          <w:sz w:val="26"/>
          <w:szCs w:val="26"/>
          <w:lang w:val="vi-VN"/>
        </w:rPr>
        <w:t xml:space="preserve">16h00 ngày </w:t>
      </w:r>
      <w:r w:rsidR="00AC42D9">
        <w:rPr>
          <w:rFonts w:ascii="Times New Roman" w:hAnsi="Times New Roman"/>
          <w:color w:val="auto"/>
          <w:sz w:val="26"/>
          <w:szCs w:val="26"/>
          <w:lang w:val="en-US"/>
        </w:rPr>
        <w:t>24/11</w:t>
      </w:r>
      <w:r w:rsidRPr="007D182C">
        <w:rPr>
          <w:rFonts w:ascii="Times New Roman" w:hAnsi="Times New Roman"/>
          <w:color w:val="auto"/>
          <w:sz w:val="26"/>
          <w:szCs w:val="26"/>
          <w:lang w:val="en-US"/>
        </w:rPr>
        <w:t>/2016</w:t>
      </w:r>
      <w:r w:rsidRPr="007D182C">
        <w:rPr>
          <w:rFonts w:ascii="Times New Roman" w:hAnsi="Times New Roman"/>
          <w:color w:val="auto"/>
          <w:sz w:val="26"/>
          <w:szCs w:val="26"/>
          <w:lang w:val="vi-VN"/>
        </w:rPr>
        <w:t xml:space="preserve">, </w:t>
      </w:r>
      <w:r w:rsidRPr="007D182C">
        <w:rPr>
          <w:rFonts w:ascii="Times New Roman" w:hAnsi="Times New Roman"/>
          <w:color w:val="auto"/>
          <w:sz w:val="26"/>
          <w:szCs w:val="26"/>
          <w:lang w:val="en-US"/>
        </w:rPr>
        <w:t xml:space="preserve">là thời điểm </w:t>
      </w:r>
      <w:r w:rsidRPr="007D182C">
        <w:rPr>
          <w:rFonts w:ascii="Times New Roman" w:hAnsi="Times New Roman"/>
          <w:color w:val="auto"/>
          <w:sz w:val="26"/>
          <w:szCs w:val="26"/>
          <w:lang w:val="vi-VN"/>
        </w:rPr>
        <w:t xml:space="preserve">kết thúc thời hạn đăng ký tham gia đấu giá và nộp tiền cọc mua </w:t>
      </w:r>
      <w:r w:rsidRPr="007D182C">
        <w:rPr>
          <w:rFonts w:ascii="Times New Roman" w:hAnsi="Times New Roman"/>
          <w:color w:val="auto"/>
          <w:sz w:val="26"/>
          <w:szCs w:val="26"/>
          <w:lang w:val="en-GB"/>
        </w:rPr>
        <w:t xml:space="preserve">cả lô </w:t>
      </w:r>
      <w:r w:rsidRPr="007D182C">
        <w:rPr>
          <w:rFonts w:ascii="Times New Roman" w:hAnsi="Times New Roman"/>
          <w:color w:val="auto"/>
          <w:sz w:val="26"/>
          <w:szCs w:val="26"/>
        </w:rPr>
        <w:t xml:space="preserve">cổ phần của </w:t>
      </w:r>
      <w:r w:rsidR="00AC42D9">
        <w:rPr>
          <w:rFonts w:ascii="Times New Roman" w:hAnsi="Times New Roman" w:cs="Times New Roman"/>
          <w:color w:val="auto"/>
          <w:sz w:val="26"/>
        </w:rPr>
        <w:t>Công ty Cổ phần Trà Bắc</w:t>
      </w:r>
      <w:r w:rsidR="00A90277">
        <w:rPr>
          <w:rFonts w:ascii="Times New Roman" w:hAnsi="Times New Roman" w:cs="Times New Roman"/>
          <w:color w:val="auto"/>
          <w:sz w:val="26"/>
        </w:rPr>
        <w:t xml:space="preserve"> </w:t>
      </w:r>
      <w:r w:rsidRPr="007D182C">
        <w:rPr>
          <w:rFonts w:ascii="Times New Roman" w:hAnsi="Times New Roman"/>
          <w:color w:val="auto"/>
          <w:sz w:val="26"/>
        </w:rPr>
        <w:t>do Tổng Công ty Đầu tư và Kinh doanh vốn Nhà nước nắm giữ</w:t>
      </w:r>
      <w:r w:rsidRPr="007D182C">
        <w:rPr>
          <w:rFonts w:ascii="Times New Roman" w:hAnsi="Times New Roman"/>
          <w:color w:val="auto"/>
          <w:sz w:val="26"/>
          <w:szCs w:val="26"/>
        </w:rPr>
        <w:t xml:space="preserve">, không có </w:t>
      </w:r>
      <w:r w:rsidRPr="007D182C">
        <w:rPr>
          <w:rFonts w:ascii="Times New Roman" w:hAnsi="Times New Roman"/>
          <w:color w:val="auto"/>
          <w:sz w:val="26"/>
          <w:szCs w:val="26"/>
          <w:lang w:val="vi-VN"/>
        </w:rPr>
        <w:t>nhà đầu tư tham gia đăng ký</w:t>
      </w:r>
      <w:r w:rsidRPr="007D182C">
        <w:rPr>
          <w:rFonts w:ascii="Times New Roman" w:hAnsi="Times New Roman"/>
          <w:color w:val="auto"/>
          <w:sz w:val="26"/>
          <w:szCs w:val="26"/>
          <w:lang w:val="en-US"/>
        </w:rPr>
        <w:t xml:space="preserve"> đấu giá</w:t>
      </w:r>
      <w:r w:rsidRPr="007D182C">
        <w:rPr>
          <w:rFonts w:ascii="Times New Roman" w:hAnsi="Times New Roman"/>
          <w:color w:val="auto"/>
          <w:sz w:val="26"/>
          <w:szCs w:val="26"/>
          <w:lang w:val="vi-VN"/>
        </w:rPr>
        <w:t>. Theo Điều 1</w:t>
      </w:r>
      <w:r w:rsidRPr="007D182C">
        <w:rPr>
          <w:rFonts w:ascii="Times New Roman" w:hAnsi="Times New Roman"/>
          <w:color w:val="auto"/>
          <w:sz w:val="26"/>
          <w:szCs w:val="26"/>
          <w:lang w:val="en-GB"/>
        </w:rPr>
        <w:t>5</w:t>
      </w:r>
      <w:r w:rsidRPr="007D182C">
        <w:rPr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0C1AB9" w:rsidRPr="000C1AB9">
        <w:rPr>
          <w:rFonts w:ascii="Times New Roman" w:hAnsi="Times New Roman"/>
          <w:color w:val="auto"/>
          <w:sz w:val="26"/>
          <w:szCs w:val="26"/>
          <w:lang w:val="vi-VN"/>
        </w:rPr>
        <w:t>Quyết định số</w:t>
      </w:r>
      <w:r w:rsidR="000C1AB9" w:rsidRPr="000C1AB9">
        <w:rPr>
          <w:rFonts w:ascii="Times New Roman" w:hAnsi="Times New Roman"/>
          <w:color w:val="auto"/>
          <w:sz w:val="26"/>
          <w:szCs w:val="26"/>
          <w:lang w:val="en-GB"/>
        </w:rPr>
        <w:t xml:space="preserve"> </w:t>
      </w:r>
      <w:r w:rsidR="00AC42D9" w:rsidRPr="00AC42D9">
        <w:rPr>
          <w:rFonts w:ascii="Times New Roman" w:hAnsi="Times New Roman"/>
          <w:color w:val="auto"/>
          <w:sz w:val="26"/>
          <w:szCs w:val="26"/>
          <w:lang w:val="en-GB"/>
        </w:rPr>
        <w:t>434</w:t>
      </w:r>
      <w:r w:rsidR="00AC42D9" w:rsidRPr="00AC42D9">
        <w:rPr>
          <w:rFonts w:ascii="Times New Roman" w:hAnsi="Times New Roman"/>
          <w:color w:val="auto"/>
          <w:sz w:val="26"/>
          <w:szCs w:val="26"/>
        </w:rPr>
        <w:t>/QĐ-SGDHCM</w:t>
      </w:r>
      <w:r w:rsidR="00AC42D9" w:rsidRPr="00AC42D9">
        <w:rPr>
          <w:rFonts w:ascii="Times New Roman" w:hAnsi="Times New Roman"/>
          <w:color w:val="auto"/>
          <w:sz w:val="26"/>
          <w:szCs w:val="26"/>
          <w:lang w:val="vi-VN"/>
        </w:rPr>
        <w:t xml:space="preserve"> ngày </w:t>
      </w:r>
      <w:r w:rsidR="00AC42D9" w:rsidRPr="00AC42D9">
        <w:rPr>
          <w:rFonts w:ascii="Times New Roman" w:hAnsi="Times New Roman"/>
          <w:color w:val="auto"/>
          <w:sz w:val="26"/>
          <w:szCs w:val="26"/>
          <w:lang w:val="en-US"/>
        </w:rPr>
        <w:t>04/11</w:t>
      </w:r>
      <w:r w:rsidR="00AC42D9" w:rsidRPr="00AC42D9">
        <w:rPr>
          <w:rFonts w:ascii="Times New Roman" w:hAnsi="Times New Roman"/>
          <w:color w:val="auto"/>
          <w:sz w:val="26"/>
          <w:szCs w:val="26"/>
          <w:lang w:val="en-GB"/>
        </w:rPr>
        <w:t>/2016</w:t>
      </w:r>
      <w:r w:rsidR="000C1AB9" w:rsidRPr="00C07EA3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D182C" w:rsidRPr="007D182C">
        <w:rPr>
          <w:rFonts w:ascii="Times New Roman" w:hAnsi="Times New Roman" w:cs="Times New Roman"/>
          <w:color w:val="auto"/>
          <w:sz w:val="26"/>
        </w:rPr>
        <w:t xml:space="preserve">Quy chế bán đấu giá và Quy chế chào giá cạnh tranh cả lô cổ phần </w:t>
      </w:r>
      <w:r w:rsidR="005C617F">
        <w:rPr>
          <w:rFonts w:ascii="Times New Roman" w:hAnsi="Times New Roman" w:cs="Times New Roman"/>
          <w:color w:val="auto"/>
          <w:sz w:val="26"/>
        </w:rPr>
        <w:t xml:space="preserve">lần hai </w:t>
      </w:r>
      <w:r w:rsidR="007D182C" w:rsidRPr="007D182C">
        <w:rPr>
          <w:rFonts w:ascii="Times New Roman" w:hAnsi="Times New Roman" w:cs="Times New Roman"/>
          <w:color w:val="auto"/>
          <w:sz w:val="26"/>
        </w:rPr>
        <w:t xml:space="preserve">của </w:t>
      </w:r>
      <w:r w:rsidR="00AC42D9">
        <w:rPr>
          <w:rFonts w:ascii="Times New Roman" w:hAnsi="Times New Roman" w:cs="Times New Roman"/>
          <w:color w:val="auto"/>
          <w:sz w:val="26"/>
        </w:rPr>
        <w:t>Công ty Cổ phần Trà Bắc</w:t>
      </w:r>
      <w:r w:rsidR="00A90277">
        <w:rPr>
          <w:rFonts w:ascii="Times New Roman" w:hAnsi="Times New Roman" w:cs="Times New Roman"/>
          <w:color w:val="auto"/>
          <w:sz w:val="26"/>
        </w:rPr>
        <w:t xml:space="preserve"> </w:t>
      </w:r>
      <w:r w:rsidR="007D182C" w:rsidRPr="007D182C">
        <w:rPr>
          <w:rFonts w:ascii="Times New Roman" w:hAnsi="Times New Roman" w:cs="Times New Roman"/>
          <w:color w:val="auto"/>
          <w:sz w:val="26"/>
        </w:rPr>
        <w:t xml:space="preserve">do Tổng Công ty Đầu tư và Kinh doanh vốn Nhà nước (SCIC) nắm giữ </w:t>
      </w:r>
      <w:r w:rsidRPr="007D182C">
        <w:rPr>
          <w:rFonts w:ascii="Times New Roman" w:hAnsi="Times New Roman"/>
          <w:color w:val="auto"/>
          <w:sz w:val="26"/>
          <w:szCs w:val="26"/>
        </w:rPr>
        <w:t xml:space="preserve"> thì</w:t>
      </w:r>
      <w:r w:rsidRPr="007D182C">
        <w:rPr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Pr="007D182C">
        <w:rPr>
          <w:rFonts w:ascii="Times New Roman" w:hAnsi="Times New Roman"/>
          <w:color w:val="auto"/>
          <w:sz w:val="26"/>
          <w:szCs w:val="26"/>
          <w:lang w:val="en-US"/>
        </w:rPr>
        <w:t>cuộc đấu giá này</w:t>
      </w:r>
      <w:r w:rsidRPr="007D182C">
        <w:rPr>
          <w:rFonts w:ascii="Times New Roman" w:hAnsi="Times New Roman"/>
          <w:color w:val="auto"/>
          <w:sz w:val="26"/>
          <w:szCs w:val="26"/>
          <w:lang w:val="vi-VN"/>
        </w:rPr>
        <w:t xml:space="preserve"> không đủ điều kiện để tổ chức đấu giá nên cuộc đấu giá được coi là không thành</w:t>
      </w:r>
      <w:r w:rsidRPr="007D182C">
        <w:rPr>
          <w:rFonts w:ascii="Times New Roman" w:hAnsi="Times New Roman"/>
          <w:color w:val="auto"/>
          <w:sz w:val="26"/>
          <w:szCs w:val="26"/>
          <w:lang w:val="en-US"/>
        </w:rPr>
        <w:t xml:space="preserve"> công</w:t>
      </w:r>
      <w:r w:rsidRPr="007D182C">
        <w:rPr>
          <w:rFonts w:ascii="Times New Roman" w:hAnsi="Times New Roman"/>
          <w:color w:val="auto"/>
          <w:sz w:val="26"/>
          <w:szCs w:val="26"/>
        </w:rPr>
        <w:t>.</w:t>
      </w:r>
    </w:p>
    <w:p w:rsidR="007F3CC9" w:rsidRPr="007D182C" w:rsidRDefault="007F3CC9" w:rsidP="000C1AB9">
      <w:pPr>
        <w:spacing w:before="120" w:after="120" w:line="312" w:lineRule="auto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r w:rsidRPr="007D182C">
        <w:rPr>
          <w:rFonts w:ascii="Times New Roman" w:hAnsi="Times New Roman"/>
          <w:sz w:val="26"/>
          <w:szCs w:val="26"/>
          <w:lang w:val="vi-VN"/>
        </w:rPr>
        <w:t xml:space="preserve">Ban tổ chức đấu giá trân trọng thông báo. </w:t>
      </w:r>
    </w:p>
    <w:p w:rsidR="007F3CC9" w:rsidRPr="007D182C" w:rsidRDefault="007F3CC9" w:rsidP="007D182C">
      <w:pPr>
        <w:pStyle w:val="BodyText"/>
        <w:spacing w:before="120" w:after="120" w:line="288" w:lineRule="auto"/>
        <w:ind w:firstLine="720"/>
        <w:rPr>
          <w:szCs w:val="26"/>
          <w:lang w:val="vi-VN"/>
        </w:rPr>
      </w:pPr>
    </w:p>
    <w:tbl>
      <w:tblPr>
        <w:tblW w:w="14939" w:type="dxa"/>
        <w:tblLook w:val="01E0"/>
      </w:tblPr>
      <w:tblGrid>
        <w:gridCol w:w="4177"/>
        <w:gridCol w:w="5381"/>
        <w:gridCol w:w="5381"/>
      </w:tblGrid>
      <w:tr w:rsidR="00CA5232" w:rsidRPr="008B25BE" w:rsidTr="007D182C">
        <w:trPr>
          <w:trHeight w:val="1779"/>
        </w:trPr>
        <w:tc>
          <w:tcPr>
            <w:tcW w:w="4177" w:type="dxa"/>
          </w:tcPr>
          <w:p w:rsidR="00CA5232" w:rsidRPr="00114DE3" w:rsidRDefault="00CA5232" w:rsidP="007D18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DE3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Pr="00114DE3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ơ</w:t>
            </w:r>
            <w:r w:rsidRPr="00114DE3">
              <w:rPr>
                <w:rFonts w:ascii="Times New Roman" w:hAnsi="Times New Roman"/>
                <w:b/>
                <w:i/>
                <w:sz w:val="24"/>
                <w:szCs w:val="24"/>
              </w:rPr>
              <w:t>i nhận</w:t>
            </w:r>
            <w:r w:rsidRPr="00114DE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90277" w:rsidRDefault="00CA5232" w:rsidP="007D182C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hanging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TTTT</w:t>
            </w:r>
            <w:r w:rsidR="00A90277">
              <w:rPr>
                <w:rFonts w:ascii="Times New Roman" w:hAnsi="Times New Roman"/>
                <w:sz w:val="22"/>
                <w:szCs w:val="22"/>
              </w:rPr>
              <w:t xml:space="preserve"> (CBTT);</w:t>
            </w:r>
          </w:p>
          <w:p w:rsidR="00CA5232" w:rsidRPr="00114DE3" w:rsidRDefault="001854A0" w:rsidP="007D182C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hanging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</w:t>
            </w:r>
            <w:r w:rsidR="006C0B42">
              <w:rPr>
                <w:rFonts w:ascii="Times New Roman" w:hAnsi="Times New Roman"/>
                <w:sz w:val="22"/>
                <w:szCs w:val="22"/>
              </w:rPr>
              <w:t>N</w:t>
            </w:r>
            <w:r w:rsidR="00BC12FC">
              <w:rPr>
                <w:rFonts w:ascii="Times New Roman" w:hAnsi="Times New Roman"/>
                <w:sz w:val="22"/>
                <w:szCs w:val="22"/>
              </w:rPr>
              <w:t>,</w:t>
            </w:r>
            <w:r w:rsidR="00A90277" w:rsidRPr="00114DE3">
              <w:rPr>
                <w:rFonts w:ascii="Times New Roman" w:hAnsi="Times New Roman"/>
                <w:sz w:val="22"/>
                <w:szCs w:val="22"/>
              </w:rPr>
              <w:t xml:space="preserve"> TCKT</w:t>
            </w:r>
            <w:r w:rsidR="00A9027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0277" w:rsidRPr="00A90277" w:rsidRDefault="00CA5232" w:rsidP="00A90277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hanging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CNTT,</w:t>
            </w:r>
            <w:r w:rsidR="00BC12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0277">
              <w:rPr>
                <w:rFonts w:ascii="Times New Roman" w:hAnsi="Times New Roman"/>
                <w:sz w:val="22"/>
                <w:szCs w:val="22"/>
              </w:rPr>
              <w:t>KSNB;</w:t>
            </w:r>
          </w:p>
          <w:p w:rsidR="00677D5A" w:rsidRPr="00114DE3" w:rsidRDefault="000C1AB9" w:rsidP="007D182C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hanging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HCTH;</w:t>
            </w:r>
          </w:p>
          <w:p w:rsidR="00CA5232" w:rsidRPr="00114DE3" w:rsidRDefault="00CA5232" w:rsidP="007D182C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hanging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Lưu: VT,</w:t>
            </w:r>
            <w:r w:rsidR="005F6F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NY (</w:t>
            </w:r>
            <w:r w:rsidR="000C1AB9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="000C1AB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A5232" w:rsidRPr="00114DE3" w:rsidRDefault="00CA5232" w:rsidP="007D182C">
            <w:pPr>
              <w:ind w:left="72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381" w:type="dxa"/>
          </w:tcPr>
          <w:p w:rsidR="00CA5232" w:rsidRDefault="00CA5232" w:rsidP="007D18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KT.</w:t>
            </w:r>
            <w:r w:rsidRPr="00C208B3">
              <w:rPr>
                <w:rFonts w:ascii="Times New Roman" w:hAnsi="Times New Roman"/>
                <w:b/>
                <w:sz w:val="26"/>
                <w:szCs w:val="26"/>
              </w:rPr>
              <w:t>TỔNG GIÁM ĐỐC</w:t>
            </w:r>
          </w:p>
          <w:p w:rsidR="00CA5232" w:rsidRDefault="00CA5232" w:rsidP="007D18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TỔNG GIÁM ĐỐC</w:t>
            </w:r>
          </w:p>
          <w:p w:rsidR="00937673" w:rsidRDefault="00937673" w:rsidP="007D182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E5FD3" w:rsidRDefault="000A2E68" w:rsidP="000A2E6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(đã ký)</w:t>
            </w:r>
          </w:p>
          <w:p w:rsidR="00A90277" w:rsidRDefault="00A90277" w:rsidP="00A8010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A5232" w:rsidRDefault="00CA5232" w:rsidP="007D182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A5232" w:rsidRPr="003932E0" w:rsidRDefault="00CA5232" w:rsidP="007D182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A5232" w:rsidRPr="002D6E7C" w:rsidRDefault="00BB052E" w:rsidP="007D182C">
            <w:pPr>
              <w:tabs>
                <w:tab w:val="center" w:pos="59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Trần Anh Đào</w:t>
            </w:r>
          </w:p>
        </w:tc>
        <w:tc>
          <w:tcPr>
            <w:tcW w:w="5381" w:type="dxa"/>
          </w:tcPr>
          <w:p w:rsidR="00CA5232" w:rsidRPr="008C02A2" w:rsidRDefault="00CA5232" w:rsidP="007D18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02A2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r w:rsidRPr="008C02A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GIÁM ĐỐC</w:t>
            </w:r>
          </w:p>
          <w:p w:rsidR="00CA5232" w:rsidRPr="008C02A2" w:rsidRDefault="00CA5232" w:rsidP="007D182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(đã ký)</w:t>
            </w:r>
          </w:p>
          <w:p w:rsidR="00CA5232" w:rsidRPr="008C02A2" w:rsidRDefault="00CA5232" w:rsidP="007D182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CA5232" w:rsidRPr="008C02A2" w:rsidRDefault="00CA5232" w:rsidP="007D182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CA5232" w:rsidRPr="008B25BE" w:rsidRDefault="00CA5232" w:rsidP="007D182C">
            <w:pPr>
              <w:spacing w:before="240" w:after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Phan Thị Tường Tâm</w:t>
            </w:r>
            <w:r w:rsidRPr="008B25BE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7F3CC9" w:rsidRDefault="007F3CC9" w:rsidP="007F3CC9">
      <w:pPr>
        <w:rPr>
          <w:rFonts w:ascii="Times New Roman" w:hAnsi="Times New Roman"/>
        </w:rPr>
      </w:pPr>
    </w:p>
    <w:p w:rsidR="007F3CC9" w:rsidRDefault="007F3CC9" w:rsidP="007F3CC9">
      <w:pPr>
        <w:rPr>
          <w:b/>
        </w:rPr>
      </w:pPr>
    </w:p>
    <w:p w:rsidR="007F3CC9" w:rsidRDefault="007F3CC9" w:rsidP="007F3CC9">
      <w:pPr>
        <w:rPr>
          <w:b/>
        </w:rPr>
      </w:pPr>
    </w:p>
    <w:p w:rsidR="007F3CC9" w:rsidRDefault="007F3CC9" w:rsidP="007F3CC9">
      <w:pPr>
        <w:rPr>
          <w:b/>
        </w:rPr>
      </w:pPr>
    </w:p>
    <w:p w:rsidR="007F3CC9" w:rsidRDefault="007F3CC9" w:rsidP="007F3CC9">
      <w:pPr>
        <w:rPr>
          <w:b/>
        </w:rPr>
      </w:pPr>
    </w:p>
    <w:p w:rsidR="007F3CC9" w:rsidRDefault="007F3CC9" w:rsidP="007F3CC9">
      <w:pPr>
        <w:rPr>
          <w:b/>
        </w:rPr>
      </w:pPr>
    </w:p>
    <w:p w:rsidR="007F3CC9" w:rsidRDefault="007F3CC9" w:rsidP="007F3CC9"/>
    <w:p w:rsidR="00192304" w:rsidRDefault="00192304"/>
    <w:sectPr w:rsidR="00192304" w:rsidSect="007D182C">
      <w:pgSz w:w="11907" w:h="16840" w:code="9"/>
      <w:pgMar w:top="1168" w:right="1077" w:bottom="1440" w:left="171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139"/>
    <w:multiLevelType w:val="hybridMultilevel"/>
    <w:tmpl w:val="ED6E2D4E"/>
    <w:lvl w:ilvl="0" w:tplc="89423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7F3CC9"/>
    <w:rsid w:val="00015FCA"/>
    <w:rsid w:val="00017849"/>
    <w:rsid w:val="00054849"/>
    <w:rsid w:val="000A2E68"/>
    <w:rsid w:val="000A613A"/>
    <w:rsid w:val="000B1AFC"/>
    <w:rsid w:val="000C1AB9"/>
    <w:rsid w:val="000C394B"/>
    <w:rsid w:val="00136BDE"/>
    <w:rsid w:val="0014492E"/>
    <w:rsid w:val="001854A0"/>
    <w:rsid w:val="00192304"/>
    <w:rsid w:val="00195428"/>
    <w:rsid w:val="001E5FD3"/>
    <w:rsid w:val="00222D62"/>
    <w:rsid w:val="00240D13"/>
    <w:rsid w:val="00284AAB"/>
    <w:rsid w:val="00297F0F"/>
    <w:rsid w:val="003155BF"/>
    <w:rsid w:val="0033382E"/>
    <w:rsid w:val="0037452D"/>
    <w:rsid w:val="00434477"/>
    <w:rsid w:val="004F7952"/>
    <w:rsid w:val="005042DB"/>
    <w:rsid w:val="005A0399"/>
    <w:rsid w:val="005B396F"/>
    <w:rsid w:val="005C617F"/>
    <w:rsid w:val="005F6F3A"/>
    <w:rsid w:val="006024A8"/>
    <w:rsid w:val="00677D5A"/>
    <w:rsid w:val="006810EE"/>
    <w:rsid w:val="00695EC0"/>
    <w:rsid w:val="006C0B42"/>
    <w:rsid w:val="006E1D7A"/>
    <w:rsid w:val="007365B4"/>
    <w:rsid w:val="007C6BA2"/>
    <w:rsid w:val="007D182C"/>
    <w:rsid w:val="007E1C7B"/>
    <w:rsid w:val="007F3CC9"/>
    <w:rsid w:val="008702B1"/>
    <w:rsid w:val="008D5312"/>
    <w:rsid w:val="009169A1"/>
    <w:rsid w:val="00937673"/>
    <w:rsid w:val="009551C4"/>
    <w:rsid w:val="00982233"/>
    <w:rsid w:val="009E5EAF"/>
    <w:rsid w:val="00A64437"/>
    <w:rsid w:val="00A8010A"/>
    <w:rsid w:val="00A90277"/>
    <w:rsid w:val="00AC42D9"/>
    <w:rsid w:val="00AF4834"/>
    <w:rsid w:val="00B01747"/>
    <w:rsid w:val="00B53E75"/>
    <w:rsid w:val="00BB052E"/>
    <w:rsid w:val="00BC12FC"/>
    <w:rsid w:val="00BC5FE6"/>
    <w:rsid w:val="00BF0EBB"/>
    <w:rsid w:val="00BF2F35"/>
    <w:rsid w:val="00C17B90"/>
    <w:rsid w:val="00C24638"/>
    <w:rsid w:val="00C54D86"/>
    <w:rsid w:val="00C55BF6"/>
    <w:rsid w:val="00C8670F"/>
    <w:rsid w:val="00CA5232"/>
    <w:rsid w:val="00CF5969"/>
    <w:rsid w:val="00D05D90"/>
    <w:rsid w:val="00D127BD"/>
    <w:rsid w:val="00D27B52"/>
    <w:rsid w:val="00D64CDF"/>
    <w:rsid w:val="00D82BD0"/>
    <w:rsid w:val="00DA0B30"/>
    <w:rsid w:val="00DD77D5"/>
    <w:rsid w:val="00DE52E7"/>
    <w:rsid w:val="00E21966"/>
    <w:rsid w:val="00E4106B"/>
    <w:rsid w:val="00EA2861"/>
    <w:rsid w:val="00EB1263"/>
    <w:rsid w:val="00EC1795"/>
    <w:rsid w:val="00F22C55"/>
    <w:rsid w:val="00F56BBD"/>
    <w:rsid w:val="00F61BA7"/>
    <w:rsid w:val="00F6398C"/>
    <w:rsid w:val="00F6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C9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C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F3CC9"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nhideWhenUsed/>
    <w:qFormat/>
    <w:rsid w:val="007F3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3CC9"/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7F3CC9"/>
    <w:rPr>
      <w:rFonts w:ascii=".VnTime" w:eastAsia="Times New Roman" w:hAnsi=".VnTime" w:cs="Times New Roman"/>
      <w:i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7F3CC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7F3CC9"/>
    <w:pPr>
      <w:ind w:hanging="638"/>
      <w:jc w:val="center"/>
    </w:pPr>
    <w:rPr>
      <w:rFonts w:ascii=".VnTimeH" w:hAnsi=".VnTimeH"/>
      <w:b/>
      <w:noProof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F3CC9"/>
    <w:rPr>
      <w:rFonts w:ascii=".VnTimeH" w:eastAsia="Times New Roman" w:hAnsi=".VnTimeH" w:cs="Times New Roman"/>
      <w:b/>
      <w:noProof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7F3CC9"/>
    <w:pPr>
      <w:jc w:val="center"/>
    </w:pPr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rsid w:val="007F3CC9"/>
    <w:rPr>
      <w:rFonts w:ascii="Times New Roman" w:eastAsia="Times New Roman" w:hAnsi="Times New Roman" w:cs="Times New Roman"/>
      <w:b/>
      <w:sz w:val="24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33</cp:revision>
  <cp:lastPrinted>2016-11-25T06:29:00Z</cp:lastPrinted>
  <dcterms:created xsi:type="dcterms:W3CDTF">2015-01-06T07:04:00Z</dcterms:created>
  <dcterms:modified xsi:type="dcterms:W3CDTF">2016-11-25T10:16:00Z</dcterms:modified>
</cp:coreProperties>
</file>